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>НОВОЛЕУШИНСКОГО СЕЛЬСКОГО ПОСЕЛЕНИЯ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>ТЕЙКОВСКОГО МУНИЦИПАЛЬНОГО РАЙОНА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80DA7">
        <w:rPr>
          <w:rFonts w:ascii="Times New Roman" w:hAnsi="Times New Roman" w:cs="Times New Roman"/>
          <w:sz w:val="28"/>
          <w:szCs w:val="28"/>
        </w:rPr>
        <w:t xml:space="preserve">от </w:t>
      </w:r>
      <w:r w:rsidR="00130ECD">
        <w:rPr>
          <w:rFonts w:ascii="Times New Roman" w:hAnsi="Times New Roman" w:cs="Times New Roman"/>
          <w:sz w:val="28"/>
          <w:szCs w:val="28"/>
          <w:u w:val="single"/>
        </w:rPr>
        <w:t xml:space="preserve">12 октября </w:t>
      </w:r>
      <w:r w:rsidRPr="00380DA7">
        <w:rPr>
          <w:rFonts w:ascii="Times New Roman" w:hAnsi="Times New Roman" w:cs="Times New Roman"/>
          <w:sz w:val="28"/>
          <w:szCs w:val="28"/>
        </w:rPr>
        <w:t xml:space="preserve">2017 </w:t>
      </w:r>
      <w:r w:rsidR="008201F2">
        <w:rPr>
          <w:rFonts w:ascii="Times New Roman" w:hAnsi="Times New Roman" w:cs="Times New Roman"/>
          <w:sz w:val="28"/>
          <w:szCs w:val="28"/>
        </w:rPr>
        <w:t>г</w:t>
      </w:r>
      <w:r w:rsidRPr="00380DA7">
        <w:rPr>
          <w:rFonts w:ascii="Times New Roman" w:hAnsi="Times New Roman" w:cs="Times New Roman"/>
          <w:sz w:val="28"/>
          <w:szCs w:val="28"/>
        </w:rPr>
        <w:t xml:space="preserve">.   №   </w:t>
      </w:r>
      <w:r w:rsidR="00130ECD">
        <w:rPr>
          <w:rFonts w:ascii="Times New Roman" w:hAnsi="Times New Roman" w:cs="Times New Roman"/>
          <w:sz w:val="28"/>
          <w:szCs w:val="28"/>
        </w:rPr>
        <w:t>57</w:t>
      </w:r>
      <w:r w:rsidRPr="00380D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DA7">
        <w:rPr>
          <w:rFonts w:ascii="Times New Roman" w:hAnsi="Times New Roman" w:cs="Times New Roman"/>
          <w:sz w:val="28"/>
          <w:szCs w:val="28"/>
        </w:rPr>
        <w:t>с. Новое Леушино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085" w:rsidRPr="001D6EE6" w:rsidRDefault="00CC3085" w:rsidP="00CC30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EE6">
        <w:rPr>
          <w:rFonts w:ascii="Times New Roman" w:hAnsi="Times New Roman" w:cs="Times New Roman"/>
          <w:b/>
          <w:sz w:val="28"/>
          <w:szCs w:val="28"/>
        </w:rPr>
        <w:t xml:space="preserve">Об общественной муниципальной комиссии по обеспечению реализации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 сельского</w:t>
      </w:r>
      <w:r w:rsidRPr="001D6EE6">
        <w:rPr>
          <w:rFonts w:ascii="Times New Roman" w:hAnsi="Times New Roman" w:cs="Times New Roman"/>
          <w:b/>
          <w:sz w:val="28"/>
          <w:szCs w:val="28"/>
        </w:rPr>
        <w:t xml:space="preserve"> поселения в 2017 году»</w:t>
      </w:r>
    </w:p>
    <w:p w:rsidR="00CC3085" w:rsidRDefault="00CC3085" w:rsidP="00CC3085">
      <w:pPr>
        <w:rPr>
          <w:rFonts w:ascii="Times New Roman" w:hAnsi="Times New Roman" w:cs="Times New Roman"/>
        </w:rPr>
      </w:pPr>
    </w:p>
    <w:p w:rsidR="00380DA7" w:rsidRPr="00623D5E" w:rsidRDefault="00CC3085" w:rsidP="00CC3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5EB">
        <w:rPr>
          <w:rFonts w:ascii="Times New Roman" w:hAnsi="Times New Roman" w:cs="Times New Roman"/>
          <w:sz w:val="28"/>
          <w:szCs w:val="28"/>
        </w:rPr>
        <w:t xml:space="preserve">В соответствии со статьей 14 Федерального закона от 06.10.2003г.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</w:t>
      </w:r>
      <w:r w:rsidRPr="00F725EB">
        <w:rPr>
          <w:rFonts w:ascii="Times New Roman" w:hAnsi="Times New Roman" w:cs="Times New Roman"/>
          <w:sz w:val="28"/>
          <w:szCs w:val="28"/>
        </w:rPr>
        <w:t xml:space="preserve">Российской Федерации от 10.02.2016г. № 169 «Об утверждении Правил </w:t>
      </w:r>
      <w:r w:rsidR="008201F2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</w:t>
      </w:r>
      <w:r w:rsidRPr="00F725EB">
        <w:rPr>
          <w:rFonts w:ascii="Times New Roman" w:hAnsi="Times New Roman" w:cs="Times New Roman"/>
          <w:sz w:val="28"/>
          <w:szCs w:val="28"/>
        </w:rPr>
        <w:t>субсидий из федерального бюджета бюджетам субъектов Российской Федерации на поддержку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субъектов Российской Федерации и муниципальных программ формирования современной городской среды», постановлением Администрации Новолеушинского сельского поселения Тейковского муниципального района Ивановской области от </w:t>
      </w:r>
      <w:r w:rsidR="008201F2" w:rsidRPr="008201F2">
        <w:rPr>
          <w:rFonts w:ascii="Times New Roman" w:hAnsi="Times New Roman" w:cs="Times New Roman"/>
          <w:sz w:val="28"/>
          <w:szCs w:val="28"/>
        </w:rPr>
        <w:t xml:space="preserve">12 октября </w:t>
      </w:r>
      <w:r w:rsidRPr="008201F2">
        <w:rPr>
          <w:rFonts w:ascii="Times New Roman" w:hAnsi="Times New Roman" w:cs="Times New Roman"/>
          <w:sz w:val="28"/>
          <w:szCs w:val="28"/>
        </w:rPr>
        <w:t xml:space="preserve">2017г. № </w:t>
      </w:r>
      <w:r w:rsidR="008201F2" w:rsidRPr="008201F2">
        <w:rPr>
          <w:rFonts w:ascii="Times New Roman" w:hAnsi="Times New Roman" w:cs="Times New Roman"/>
          <w:sz w:val="28"/>
          <w:szCs w:val="28"/>
        </w:rPr>
        <w:t>55</w:t>
      </w:r>
      <w:r w:rsidRPr="00CC308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8201F2">
        <w:rPr>
          <w:rFonts w:ascii="Times New Roman" w:hAnsi="Times New Roman" w:cs="Times New Roman"/>
          <w:sz w:val="28"/>
          <w:szCs w:val="28"/>
        </w:rPr>
        <w:t>положений о порядке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представления, рассмотрения и оценки предложений о включении в муниципальную программу </w:t>
      </w:r>
      <w:r w:rsidR="008201F2">
        <w:rPr>
          <w:rFonts w:ascii="Times New Roman" w:hAnsi="Times New Roman" w:cs="Times New Roman"/>
          <w:sz w:val="28"/>
          <w:szCs w:val="28"/>
        </w:rPr>
        <w:t>«Формирование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современной городской среды на территории Новолеушинского сельского поселения</w:t>
      </w:r>
      <w:r w:rsidR="008D761D">
        <w:rPr>
          <w:rFonts w:ascii="Times New Roman" w:hAnsi="Times New Roman" w:cs="Times New Roman"/>
          <w:sz w:val="28"/>
          <w:szCs w:val="28"/>
        </w:rPr>
        <w:t xml:space="preserve"> на 2017 год</w:t>
      </w:r>
      <w:r w:rsidR="008201F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общественной территории Новолеушинского сельского поселения, подлежащей благоустройству в 2017 году</w:t>
      </w:r>
      <w:r w:rsidR="008201F2">
        <w:rPr>
          <w:rFonts w:ascii="Times New Roman" w:hAnsi="Times New Roman" w:cs="Times New Roman"/>
          <w:sz w:val="28"/>
          <w:szCs w:val="28"/>
        </w:rPr>
        <w:t xml:space="preserve">, дворовой территории и о порядке общественного обсуждения проекта </w:t>
      </w:r>
      <w:r w:rsidR="008D761D">
        <w:rPr>
          <w:rFonts w:ascii="Times New Roman" w:hAnsi="Times New Roman" w:cs="Times New Roman"/>
          <w:sz w:val="28"/>
          <w:szCs w:val="28"/>
        </w:rPr>
        <w:t>муниципальной программы «Формирование современной городской среды на территории Новолеушинского сельского поселения на 2017 год»</w:t>
      </w:r>
      <w:r w:rsidR="008201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», руководствуясь частью 20 статьи 7, статьей 34 Устава Новолеушинского сельского поселения Тейковского муниципального района Ивановской области, Администрация Новолеушинского сельского поселения</w:t>
      </w:r>
      <w:r w:rsidRPr="00CC30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Тейковского муниципального района Ивановской области</w:t>
      </w:r>
      <w:r w:rsidR="00380DA7" w:rsidRPr="00623D5E">
        <w:rPr>
          <w:rFonts w:ascii="Times New Roman" w:hAnsi="Times New Roman" w:cs="Times New Roman"/>
          <w:sz w:val="28"/>
          <w:szCs w:val="28"/>
        </w:rPr>
        <w:t>,</w:t>
      </w:r>
    </w:p>
    <w:p w:rsidR="00380DA7" w:rsidRPr="00380DA7" w:rsidRDefault="00380DA7" w:rsidP="00380D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380D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DA7">
        <w:rPr>
          <w:rFonts w:ascii="Times New Roman" w:hAnsi="Times New Roman" w:cs="Times New Roman"/>
          <w:sz w:val="28"/>
          <w:szCs w:val="28"/>
        </w:rPr>
        <w:t>ПОСТАНОВЛЯЕТ</w:t>
      </w:r>
    </w:p>
    <w:p w:rsidR="00380DA7" w:rsidRPr="00380DA7" w:rsidRDefault="00380DA7" w:rsidP="005C1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C3085" w:rsidRDefault="00CC3085" w:rsidP="00CC3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Создать общественную муниципальную комиссию по обеспечению реализации муниципальной программы «Формирование современной городской среды на территории Новолеушинского сельского поселения Тейковского муниципального района Ивановской области в 2017 году».</w:t>
      </w:r>
    </w:p>
    <w:p w:rsidR="00CC3085" w:rsidRDefault="00CC3085" w:rsidP="00CC3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состав общественной муниципальной комиссии по обеспечению реализации муниципальной программы «Формирование </w:t>
      </w:r>
      <w:r>
        <w:rPr>
          <w:rFonts w:ascii="Times New Roman" w:hAnsi="Times New Roman" w:cs="Times New Roman"/>
          <w:sz w:val="28"/>
          <w:szCs w:val="28"/>
        </w:rPr>
        <w:lastRenderedPageBreak/>
        <w:t>современной городской среды на территории Новолеушинского сельского поселения Тейковского муниципального района ивановской области в 2017 году»</w:t>
      </w:r>
      <w:r w:rsidR="00A523EE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1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3085" w:rsidRDefault="00CC3085" w:rsidP="00CC3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Положение об общественной муниципальной комиссии по обеспечению реализации муниципальной программы «Формирование современной городской среды на территории Новолеушинского сельского поселения Тейковского муниципального района Ивановской области в 2017 году»</w:t>
      </w:r>
      <w:r w:rsidR="00A523EE" w:rsidRPr="00A523EE">
        <w:rPr>
          <w:rFonts w:ascii="Times New Roman" w:hAnsi="Times New Roman" w:cs="Times New Roman"/>
          <w:sz w:val="28"/>
          <w:szCs w:val="28"/>
        </w:rPr>
        <w:t xml:space="preserve"> </w:t>
      </w:r>
      <w:r w:rsidR="00A523EE"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</w:t>
      </w:r>
      <w:r w:rsidR="00A523EE">
        <w:rPr>
          <w:rFonts w:ascii="Times New Roman" w:hAnsi="Times New Roman" w:cs="Times New Roman"/>
          <w:sz w:val="28"/>
          <w:szCs w:val="28"/>
        </w:rPr>
        <w:t>2</w:t>
      </w:r>
      <w:r w:rsidR="00A523EE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3085" w:rsidRDefault="00CC3085" w:rsidP="00CC3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380DA7" w:rsidRDefault="00380DA7" w:rsidP="005B5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2D91" w:rsidRPr="00380DA7" w:rsidRDefault="002B2D91" w:rsidP="005B5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DA7" w:rsidRPr="00380DA7" w:rsidRDefault="00380DA7" w:rsidP="00380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DA7">
        <w:rPr>
          <w:rFonts w:ascii="Times New Roman" w:hAnsi="Times New Roman" w:cs="Times New Roman"/>
          <w:sz w:val="28"/>
          <w:szCs w:val="28"/>
        </w:rPr>
        <w:t>Глава Новолеушинского сельского поселения</w:t>
      </w:r>
    </w:p>
    <w:p w:rsidR="00380DA7" w:rsidRPr="00380DA7" w:rsidRDefault="00380DA7" w:rsidP="00380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DA7">
        <w:rPr>
          <w:rFonts w:ascii="Times New Roman" w:hAnsi="Times New Roman" w:cs="Times New Roman"/>
          <w:sz w:val="28"/>
          <w:szCs w:val="28"/>
        </w:rPr>
        <w:t xml:space="preserve">Тейковского муниципального района                       </w:t>
      </w:r>
      <w:r w:rsidR="005C177D">
        <w:rPr>
          <w:rFonts w:ascii="Times New Roman" w:hAnsi="Times New Roman" w:cs="Times New Roman"/>
          <w:sz w:val="28"/>
          <w:szCs w:val="28"/>
        </w:rPr>
        <w:t xml:space="preserve">     </w:t>
      </w:r>
      <w:r w:rsidRPr="00380DA7">
        <w:rPr>
          <w:rFonts w:ascii="Times New Roman" w:hAnsi="Times New Roman" w:cs="Times New Roman"/>
          <w:sz w:val="28"/>
          <w:szCs w:val="28"/>
        </w:rPr>
        <w:t xml:space="preserve">                   Головкина А.А.</w:t>
      </w:r>
    </w:p>
    <w:p w:rsidR="00380DA7" w:rsidRPr="00380DA7" w:rsidRDefault="00380DA7" w:rsidP="00380DA7">
      <w:pPr>
        <w:spacing w:after="0" w:line="240" w:lineRule="auto"/>
        <w:rPr>
          <w:rFonts w:ascii="Times New Roman" w:eastAsia="Times New Roman" w:hAnsi="Times New Roman" w:cs="Times New Roman"/>
          <w:color w:val="2D3038"/>
          <w:kern w:val="36"/>
          <w:sz w:val="24"/>
          <w:szCs w:val="24"/>
          <w:lang w:eastAsia="ru-RU"/>
        </w:rPr>
      </w:pPr>
      <w:r w:rsidRPr="00380DA7">
        <w:rPr>
          <w:rFonts w:ascii="Times New Roman" w:eastAsia="Times New Roman" w:hAnsi="Times New Roman" w:cs="Times New Roman"/>
          <w:color w:val="2D3038"/>
          <w:kern w:val="36"/>
          <w:sz w:val="24"/>
          <w:szCs w:val="24"/>
          <w:lang w:eastAsia="ru-RU"/>
        </w:rPr>
        <w:br w:type="page"/>
      </w:r>
    </w:p>
    <w:p w:rsidR="000D5FF3" w:rsidRPr="000D5FF3" w:rsidRDefault="000D5FF3" w:rsidP="000D5FF3">
      <w:pPr>
        <w:spacing w:after="0" w:line="240" w:lineRule="auto"/>
        <w:ind w:left="5245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0D5F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D444C">
        <w:rPr>
          <w:rFonts w:ascii="Times New Roman" w:hAnsi="Times New Roman" w:cs="Times New Roman"/>
          <w:sz w:val="28"/>
          <w:szCs w:val="28"/>
        </w:rPr>
        <w:t>1</w:t>
      </w:r>
    </w:p>
    <w:p w:rsidR="000D5FF3" w:rsidRPr="000D5FF3" w:rsidRDefault="000D5FF3" w:rsidP="000D5FF3">
      <w:pPr>
        <w:spacing w:after="0" w:line="240" w:lineRule="auto"/>
        <w:ind w:left="5245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0D5FF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5FF3" w:rsidRPr="000D5FF3" w:rsidRDefault="000D5FF3" w:rsidP="000D5FF3">
      <w:pPr>
        <w:spacing w:after="0" w:line="240" w:lineRule="auto"/>
        <w:ind w:left="5245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0D5FF3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</w:p>
    <w:p w:rsidR="000D5FF3" w:rsidRPr="000D5FF3" w:rsidRDefault="000D5FF3" w:rsidP="000D5FF3">
      <w:pPr>
        <w:spacing w:after="0" w:line="240" w:lineRule="auto"/>
        <w:ind w:left="5245" w:hanging="567"/>
        <w:jc w:val="center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0D5FF3">
        <w:rPr>
          <w:rFonts w:ascii="Times New Roman" w:hAnsi="Times New Roman" w:cs="Times New Roman"/>
          <w:sz w:val="28"/>
          <w:szCs w:val="28"/>
        </w:rPr>
        <w:t xml:space="preserve">от </w:t>
      </w:r>
      <w:r w:rsidR="00130ECD">
        <w:rPr>
          <w:rFonts w:ascii="Times New Roman" w:hAnsi="Times New Roman" w:cs="Times New Roman"/>
          <w:sz w:val="28"/>
          <w:szCs w:val="28"/>
        </w:rPr>
        <w:t xml:space="preserve">12.10. </w:t>
      </w:r>
      <w:r w:rsidRPr="000D5FF3">
        <w:rPr>
          <w:rFonts w:ascii="Times New Roman" w:hAnsi="Times New Roman" w:cs="Times New Roman"/>
          <w:sz w:val="28"/>
          <w:szCs w:val="28"/>
        </w:rPr>
        <w:t xml:space="preserve">2017 г. № </w:t>
      </w:r>
      <w:r w:rsidR="00130ECD">
        <w:rPr>
          <w:rFonts w:ascii="Times New Roman" w:hAnsi="Times New Roman" w:cs="Times New Roman"/>
          <w:sz w:val="28"/>
          <w:szCs w:val="28"/>
        </w:rPr>
        <w:t>57</w:t>
      </w:r>
    </w:p>
    <w:p w:rsidR="002B2D91" w:rsidRDefault="002B2D91" w:rsidP="005B5397">
      <w:pPr>
        <w:spacing w:after="0" w:line="240" w:lineRule="auto"/>
        <w:ind w:left="6379" w:hanging="56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2D3038"/>
          <w:kern w:val="36"/>
          <w:sz w:val="24"/>
          <w:szCs w:val="24"/>
          <w:lang w:eastAsia="ru-RU"/>
        </w:rPr>
      </w:pPr>
    </w:p>
    <w:p w:rsidR="00F1044B" w:rsidRPr="005B5397" w:rsidRDefault="00F1044B" w:rsidP="005B5397">
      <w:pPr>
        <w:spacing w:after="0" w:line="240" w:lineRule="auto"/>
        <w:ind w:left="6379" w:hanging="56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2D3038"/>
          <w:kern w:val="36"/>
          <w:sz w:val="24"/>
          <w:szCs w:val="24"/>
          <w:lang w:eastAsia="ru-RU"/>
        </w:rPr>
      </w:pPr>
    </w:p>
    <w:p w:rsidR="00A523EE" w:rsidRPr="00A523EE" w:rsidRDefault="00A523EE" w:rsidP="00A523EE">
      <w:pPr>
        <w:pStyle w:val="a8"/>
        <w:spacing w:before="0" w:beforeAutospacing="0" w:after="150" w:afterAutospacing="0"/>
        <w:jc w:val="center"/>
        <w:rPr>
          <w:sz w:val="28"/>
          <w:szCs w:val="28"/>
        </w:rPr>
      </w:pPr>
      <w:r w:rsidRPr="00A523EE">
        <w:rPr>
          <w:rStyle w:val="a9"/>
          <w:sz w:val="28"/>
          <w:szCs w:val="28"/>
        </w:rPr>
        <w:t>СОСТАВ</w:t>
      </w:r>
      <w:r w:rsidRPr="00A523EE">
        <w:rPr>
          <w:sz w:val="28"/>
          <w:szCs w:val="28"/>
        </w:rPr>
        <w:br/>
      </w:r>
      <w:r w:rsidRPr="00A523EE">
        <w:rPr>
          <w:rStyle w:val="a9"/>
          <w:sz w:val="28"/>
          <w:szCs w:val="28"/>
        </w:rPr>
        <w:t xml:space="preserve">общественной муниципальной комиссии по обеспечению реализации муниципальной программы «Формирование современной городской среды на территории </w:t>
      </w:r>
      <w:r>
        <w:rPr>
          <w:rStyle w:val="a9"/>
          <w:sz w:val="28"/>
          <w:szCs w:val="28"/>
        </w:rPr>
        <w:t>Новолеушинского сельского</w:t>
      </w:r>
      <w:r w:rsidRPr="00A523EE">
        <w:rPr>
          <w:rStyle w:val="a9"/>
          <w:sz w:val="28"/>
          <w:szCs w:val="28"/>
        </w:rPr>
        <w:t xml:space="preserve"> поселения в 2017 году»</w:t>
      </w:r>
    </w:p>
    <w:p w:rsidR="00A523EE" w:rsidRPr="00A523EE" w:rsidRDefault="00A523EE" w:rsidP="00A523EE">
      <w:pPr>
        <w:pStyle w:val="a8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Сабинин Андрей Сергеевич</w:t>
      </w:r>
      <w:r w:rsidRPr="00A523EE">
        <w:rPr>
          <w:sz w:val="28"/>
          <w:szCs w:val="28"/>
        </w:rPr>
        <w:t xml:space="preserve"> заместитель главы администрации </w:t>
      </w:r>
      <w:r>
        <w:rPr>
          <w:sz w:val="28"/>
          <w:szCs w:val="28"/>
        </w:rPr>
        <w:t>Новолеушинского сельского</w:t>
      </w:r>
      <w:r w:rsidRPr="00A523EE">
        <w:rPr>
          <w:sz w:val="28"/>
          <w:szCs w:val="28"/>
        </w:rPr>
        <w:t xml:space="preserve"> поселения, председатель комиссии;</w:t>
      </w:r>
    </w:p>
    <w:p w:rsidR="00A523EE" w:rsidRPr="00A523EE" w:rsidRDefault="00A523EE" w:rsidP="00A523EE">
      <w:pPr>
        <w:pStyle w:val="a8"/>
        <w:spacing w:before="0" w:beforeAutospacing="0" w:after="150" w:afterAutospacing="0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Емельяненко Екатерина Николаевна начальник отдела градостроительства Администрации Тейковского муниципального района, член комиссии (по согласованию)</w:t>
      </w:r>
    </w:p>
    <w:p w:rsidR="00A523EE" w:rsidRPr="00A523EE" w:rsidRDefault="00A523EE" w:rsidP="00A523EE">
      <w:pPr>
        <w:pStyle w:val="a8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Магеррамова Ламия Махмудовна</w:t>
      </w:r>
      <w:r w:rsidRPr="00A523EE">
        <w:rPr>
          <w:sz w:val="28"/>
          <w:szCs w:val="28"/>
        </w:rPr>
        <w:t xml:space="preserve"> главный специалист администрации, секретарь Комиссии;</w:t>
      </w:r>
    </w:p>
    <w:p w:rsidR="00A523EE" w:rsidRPr="00A523EE" w:rsidRDefault="00A523EE" w:rsidP="00A523EE">
      <w:pPr>
        <w:pStyle w:val="a8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Бурмистров Алексей Михайлович</w:t>
      </w:r>
      <w:r w:rsidRPr="00A523EE">
        <w:rPr>
          <w:sz w:val="28"/>
          <w:szCs w:val="28"/>
        </w:rPr>
        <w:t xml:space="preserve"> директор МУП ЖКХ «</w:t>
      </w:r>
      <w:r>
        <w:rPr>
          <w:sz w:val="28"/>
          <w:szCs w:val="28"/>
        </w:rPr>
        <w:t xml:space="preserve">Новолеушинское </w:t>
      </w:r>
      <w:r w:rsidRPr="00A523EE">
        <w:rPr>
          <w:sz w:val="28"/>
          <w:szCs w:val="28"/>
        </w:rPr>
        <w:t>коммунальное объединение», заместитель председателя Комиссии;</w:t>
      </w:r>
    </w:p>
    <w:p w:rsidR="00A523EE" w:rsidRPr="00A523EE" w:rsidRDefault="00A523EE" w:rsidP="00A523EE">
      <w:pPr>
        <w:pStyle w:val="a8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Беляева Ольга Михайловна</w:t>
      </w:r>
      <w:r w:rsidRPr="00A523E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председатель</w:t>
      </w:r>
      <w:r w:rsidRPr="00A523EE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Новолеушинского сельского поселения</w:t>
      </w:r>
      <w:r w:rsidRPr="00A523EE">
        <w:rPr>
          <w:sz w:val="28"/>
          <w:szCs w:val="28"/>
        </w:rPr>
        <w:t>;</w:t>
      </w:r>
    </w:p>
    <w:p w:rsidR="00A523EE" w:rsidRDefault="00A523EE" w:rsidP="00A523EE">
      <w:pPr>
        <w:pStyle w:val="a8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Рагозина Елена Владимировна</w:t>
      </w:r>
      <w:r w:rsidRPr="00A523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 </w:t>
      </w:r>
      <w:r w:rsidRPr="00A523EE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Новолеушинского сельского поселения</w:t>
      </w:r>
      <w:r w:rsidRPr="00A523EE">
        <w:rPr>
          <w:sz w:val="28"/>
          <w:szCs w:val="28"/>
        </w:rPr>
        <w:t>;</w:t>
      </w:r>
    </w:p>
    <w:p w:rsidR="00A523EE" w:rsidRDefault="00A523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A523EE" w:rsidRPr="00A523EE" w:rsidRDefault="00A523EE" w:rsidP="00A523EE">
      <w:pPr>
        <w:pStyle w:val="a8"/>
        <w:spacing w:before="0" w:beforeAutospacing="0" w:after="150" w:afterAutospacing="0"/>
        <w:jc w:val="both"/>
        <w:rPr>
          <w:sz w:val="28"/>
          <w:szCs w:val="28"/>
        </w:rPr>
      </w:pPr>
    </w:p>
    <w:p w:rsidR="00A523EE" w:rsidRPr="000D5FF3" w:rsidRDefault="00A523EE" w:rsidP="00A523EE">
      <w:pPr>
        <w:spacing w:after="0" w:line="240" w:lineRule="auto"/>
        <w:ind w:left="5245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0D5FF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A523EE" w:rsidRPr="000D5FF3" w:rsidRDefault="00A523EE" w:rsidP="00A523EE">
      <w:pPr>
        <w:spacing w:after="0" w:line="240" w:lineRule="auto"/>
        <w:ind w:left="5245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0D5FF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523EE" w:rsidRPr="000D5FF3" w:rsidRDefault="00A523EE" w:rsidP="00A523EE">
      <w:pPr>
        <w:spacing w:after="0" w:line="240" w:lineRule="auto"/>
        <w:ind w:left="5245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0D5FF3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</w:p>
    <w:p w:rsidR="00130ECD" w:rsidRPr="000D5FF3" w:rsidRDefault="00130ECD" w:rsidP="00130ECD">
      <w:pPr>
        <w:spacing w:after="0" w:line="240" w:lineRule="auto"/>
        <w:ind w:left="5245" w:hanging="567"/>
        <w:jc w:val="center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0D5FF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12.10. </w:t>
      </w:r>
      <w:r w:rsidRPr="000D5FF3">
        <w:rPr>
          <w:rFonts w:ascii="Times New Roman" w:hAnsi="Times New Roman" w:cs="Times New Roman"/>
          <w:sz w:val="28"/>
          <w:szCs w:val="28"/>
        </w:rPr>
        <w:t xml:space="preserve">2017 г. № </w:t>
      </w:r>
      <w:r>
        <w:rPr>
          <w:rFonts w:ascii="Times New Roman" w:hAnsi="Times New Roman" w:cs="Times New Roman"/>
          <w:sz w:val="28"/>
          <w:szCs w:val="28"/>
        </w:rPr>
        <w:t>57</w:t>
      </w:r>
    </w:p>
    <w:p w:rsidR="00A523EE" w:rsidRPr="00A523EE" w:rsidRDefault="00A523EE" w:rsidP="00A523EE">
      <w:pPr>
        <w:pStyle w:val="a8"/>
        <w:spacing w:before="0" w:beforeAutospacing="0" w:after="150" w:afterAutospacing="0"/>
        <w:jc w:val="both"/>
        <w:rPr>
          <w:sz w:val="28"/>
          <w:szCs w:val="28"/>
        </w:rPr>
      </w:pPr>
      <w:bookmarkStart w:id="0" w:name="_GoBack"/>
      <w:bookmarkEnd w:id="0"/>
    </w:p>
    <w:p w:rsidR="00A523EE" w:rsidRDefault="00A523EE" w:rsidP="00A523EE">
      <w:pPr>
        <w:pStyle w:val="a8"/>
        <w:spacing w:before="0" w:beforeAutospacing="0" w:after="0" w:afterAutospacing="0"/>
        <w:jc w:val="center"/>
        <w:rPr>
          <w:rStyle w:val="a9"/>
          <w:sz w:val="28"/>
          <w:szCs w:val="28"/>
        </w:rPr>
      </w:pPr>
      <w:r>
        <w:rPr>
          <w:rFonts w:ascii="Arial" w:hAnsi="Arial" w:cs="Arial"/>
          <w:color w:val="3C3C3C"/>
          <w:sz w:val="21"/>
          <w:szCs w:val="21"/>
        </w:rPr>
        <w:t> </w:t>
      </w:r>
      <w:r w:rsidRPr="00A523EE">
        <w:rPr>
          <w:rStyle w:val="a9"/>
          <w:sz w:val="28"/>
          <w:szCs w:val="28"/>
        </w:rPr>
        <w:t>Положение</w:t>
      </w:r>
      <w:r w:rsidRPr="00A523EE">
        <w:rPr>
          <w:sz w:val="28"/>
          <w:szCs w:val="28"/>
        </w:rPr>
        <w:br/>
      </w:r>
      <w:r w:rsidRPr="00A523EE">
        <w:rPr>
          <w:rStyle w:val="a9"/>
          <w:sz w:val="28"/>
          <w:szCs w:val="28"/>
        </w:rPr>
        <w:t xml:space="preserve">об общественной муниципальной комиссии по обеспечению реализации муниципальной программы формирования современной городского среды на территории </w:t>
      </w:r>
      <w:r>
        <w:rPr>
          <w:rStyle w:val="a9"/>
          <w:sz w:val="28"/>
          <w:szCs w:val="28"/>
        </w:rPr>
        <w:t>Новолеушинского сельского</w:t>
      </w:r>
      <w:r w:rsidRPr="00A523EE">
        <w:rPr>
          <w:rStyle w:val="a9"/>
          <w:sz w:val="28"/>
          <w:szCs w:val="28"/>
        </w:rPr>
        <w:t xml:space="preserve"> поселения в 2017 году»</w:t>
      </w:r>
    </w:p>
    <w:p w:rsidR="00A523EE" w:rsidRPr="00A523EE" w:rsidRDefault="00A523EE" w:rsidP="00A523EE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</w:p>
    <w:p w:rsidR="00A523EE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 xml:space="preserve">Настоящее Положение определяет порядок работы общественной муниципальной комиссии по обеспечению реализации муниципальной программы формирования современной городской среды на территории </w:t>
      </w:r>
      <w:r>
        <w:rPr>
          <w:sz w:val="28"/>
          <w:szCs w:val="28"/>
        </w:rPr>
        <w:t xml:space="preserve">Новолеушинского сельского </w:t>
      </w:r>
      <w:r w:rsidRPr="00A523EE">
        <w:rPr>
          <w:sz w:val="28"/>
          <w:szCs w:val="28"/>
        </w:rPr>
        <w:t>поселения в 2017 году (далее-Комиссия)</w:t>
      </w:r>
      <w:r>
        <w:rPr>
          <w:sz w:val="28"/>
          <w:szCs w:val="28"/>
        </w:rPr>
        <w:t>.</w:t>
      </w:r>
    </w:p>
    <w:p w:rsidR="00A523EE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 xml:space="preserve">В своей деятельности Комиссия руководствуется Конституцией Российской Федерации, федеральными законами и иными нормативными правовыми актами Ивановской области, Уставом </w:t>
      </w:r>
      <w:r>
        <w:rPr>
          <w:sz w:val="28"/>
          <w:szCs w:val="28"/>
        </w:rPr>
        <w:t xml:space="preserve">Новолеушинского сельского </w:t>
      </w:r>
      <w:r w:rsidRPr="00A523EE">
        <w:rPr>
          <w:sz w:val="28"/>
          <w:szCs w:val="28"/>
        </w:rPr>
        <w:t>поселения, иными муниципальными правовыми актами и настоящим Положением.</w:t>
      </w:r>
    </w:p>
    <w:p w:rsidR="00A523EE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 xml:space="preserve">Комиссия создается и упраздняется постановлением Администрации </w:t>
      </w:r>
      <w:r>
        <w:rPr>
          <w:sz w:val="28"/>
          <w:szCs w:val="28"/>
        </w:rPr>
        <w:t xml:space="preserve">Новолеушинского сельского </w:t>
      </w:r>
      <w:r w:rsidRPr="00A523EE">
        <w:rPr>
          <w:sz w:val="28"/>
          <w:szCs w:val="28"/>
        </w:rPr>
        <w:t>поселения.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В сфере своей компетенции Комиссия: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4.1.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рассматривает и оценивает заявки граждан и организаций о включении общественной территории в муниципальную программу на предмет соответствия заявки и прилагаемых к ней документов, установленным требованиям;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4.2.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рассматривает и утверждает дизайн-проект благоустройства территории общего пользования;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4.3.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проводит оценку предложений заинтересованных лиц по проекту муниципальной программы;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4.4.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 xml:space="preserve">контролирует и координирует реализацию муниципальной программы формирования современной городской среды на территории </w:t>
      </w:r>
      <w:r>
        <w:rPr>
          <w:sz w:val="28"/>
          <w:szCs w:val="28"/>
        </w:rPr>
        <w:t>Новолеушинского сельского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поселения.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5.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Состав Комиссии формируется из представителей органов местного самоуправления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6.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Руководство деятельностью Комиссии осуществляет председатель комиссии. В случае его отсутствия обязанности председателя исполняет заместитель председателя Комиссии.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7.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Председатель Комиссии: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7.1.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обеспечивает выполнение полномочий и реализацию прав Комиссии, исполнение Комиссией возложенных обязанностей;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7.2.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руководит деятельностью Комиссии;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7.3.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организует и координирует работу Комиссии;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lastRenderedPageBreak/>
        <w:t>7.4.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осуществляет общий контроль за реализацией принятых Комиссией решений и предложений.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8.</w:t>
      </w:r>
      <w:r w:rsidR="00F40247">
        <w:rPr>
          <w:sz w:val="28"/>
          <w:szCs w:val="28"/>
        </w:rPr>
        <w:t xml:space="preserve"> </w:t>
      </w:r>
      <w:r w:rsidR="00F40247" w:rsidRPr="00A523EE">
        <w:rPr>
          <w:sz w:val="28"/>
          <w:szCs w:val="28"/>
        </w:rPr>
        <w:t>Секретарь</w:t>
      </w:r>
      <w:r w:rsidRPr="00A523EE">
        <w:rPr>
          <w:sz w:val="28"/>
          <w:szCs w:val="28"/>
        </w:rPr>
        <w:t xml:space="preserve"> комиссии: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8.1.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оповещает членов Комиссии о времени и месте проведения заседаний;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8.2.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осуществляет делопроизводство в Комиссии;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8.3.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ведет, оформляет протоколы заседаний Комиссии.</w:t>
      </w:r>
      <w:r w:rsidR="00F40247">
        <w:rPr>
          <w:sz w:val="28"/>
          <w:szCs w:val="28"/>
        </w:rPr>
        <w:t xml:space="preserve"> 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9.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Заседания Комиссии проводятся по мере необходимости.</w:t>
      </w:r>
      <w:r w:rsidR="00F40247">
        <w:rPr>
          <w:sz w:val="28"/>
          <w:szCs w:val="28"/>
        </w:rPr>
        <w:t xml:space="preserve"> 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10.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Заседания Комиссии проводятся в открытой форме.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11.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Члены Комиссии должны присутствовать на заседаниях лично.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12.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Заседание Комиссии считаются правомочным, если на нем присутствуют не менее половины ее членов.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13.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Решение Комиссии принимается открытым голосованием, простым большинством голосов от числа присутствующих членов Комиссии. Каждый член Комиссии обладает правом одного голоса. При равенстве голосов, голос Председателя Комиссии является решающим.</w:t>
      </w:r>
    </w:p>
    <w:p w:rsidR="00F40247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14.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Решения Комиссии оформляются протоколом, подписанным председательствующим на Комиссии и секретарем.</w:t>
      </w:r>
    </w:p>
    <w:p w:rsidR="00A523EE" w:rsidRPr="00A523EE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3EE">
        <w:rPr>
          <w:sz w:val="28"/>
          <w:szCs w:val="28"/>
        </w:rPr>
        <w:t>15.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 xml:space="preserve">Протокол Комиссии не позднее 2-х рабочих после принятия заседания Комиссии размещается на официальном сайте Администрации </w:t>
      </w:r>
      <w:r>
        <w:rPr>
          <w:sz w:val="28"/>
          <w:szCs w:val="28"/>
        </w:rPr>
        <w:t>Новолеушинского сельского</w:t>
      </w:r>
      <w:r w:rsidR="00F40247">
        <w:rPr>
          <w:sz w:val="28"/>
          <w:szCs w:val="28"/>
        </w:rPr>
        <w:t xml:space="preserve"> </w:t>
      </w:r>
      <w:r w:rsidRPr="00A523EE">
        <w:rPr>
          <w:sz w:val="28"/>
          <w:szCs w:val="28"/>
        </w:rPr>
        <w:t>поселения в информационно-телекоммуникационной сети «Интернет»</w:t>
      </w:r>
    </w:p>
    <w:p w:rsidR="00A523EE" w:rsidRPr="00A523EE" w:rsidRDefault="00A523EE" w:rsidP="00A523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E2999" w:rsidRPr="005E2999" w:rsidRDefault="005E2999" w:rsidP="00A523E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E2999" w:rsidRPr="005E2999" w:rsidSect="005E29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20750"/>
    <w:multiLevelType w:val="hybridMultilevel"/>
    <w:tmpl w:val="DD382F9E"/>
    <w:lvl w:ilvl="0" w:tplc="35B6F5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750EA2"/>
    <w:multiLevelType w:val="multilevel"/>
    <w:tmpl w:val="6FFEF3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B950FEB"/>
    <w:multiLevelType w:val="hybridMultilevel"/>
    <w:tmpl w:val="C9684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F7F18"/>
    <w:multiLevelType w:val="hybridMultilevel"/>
    <w:tmpl w:val="7F4606D2"/>
    <w:lvl w:ilvl="0" w:tplc="9A5A0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7F"/>
    <w:rsid w:val="000155A9"/>
    <w:rsid w:val="000701E7"/>
    <w:rsid w:val="000904FB"/>
    <w:rsid w:val="0009207F"/>
    <w:rsid w:val="000D5FF3"/>
    <w:rsid w:val="001267F1"/>
    <w:rsid w:val="00130ECD"/>
    <w:rsid w:val="001C54C0"/>
    <w:rsid w:val="001D444C"/>
    <w:rsid w:val="002B2D91"/>
    <w:rsid w:val="002C6D51"/>
    <w:rsid w:val="0035322B"/>
    <w:rsid w:val="00362661"/>
    <w:rsid w:val="0036722B"/>
    <w:rsid w:val="00380DA7"/>
    <w:rsid w:val="00461609"/>
    <w:rsid w:val="004F4F7F"/>
    <w:rsid w:val="00594F17"/>
    <w:rsid w:val="005B5397"/>
    <w:rsid w:val="005C177D"/>
    <w:rsid w:val="005E2999"/>
    <w:rsid w:val="00623D5E"/>
    <w:rsid w:val="006345BB"/>
    <w:rsid w:val="00695D53"/>
    <w:rsid w:val="0072669E"/>
    <w:rsid w:val="007546CE"/>
    <w:rsid w:val="008201F2"/>
    <w:rsid w:val="008B2539"/>
    <w:rsid w:val="008D761D"/>
    <w:rsid w:val="00920187"/>
    <w:rsid w:val="009D4F19"/>
    <w:rsid w:val="00A523EE"/>
    <w:rsid w:val="00BC07C5"/>
    <w:rsid w:val="00C1208E"/>
    <w:rsid w:val="00C902A9"/>
    <w:rsid w:val="00CC3085"/>
    <w:rsid w:val="00CD3AD0"/>
    <w:rsid w:val="00D12F51"/>
    <w:rsid w:val="00D25182"/>
    <w:rsid w:val="00D871DC"/>
    <w:rsid w:val="00DA2C75"/>
    <w:rsid w:val="00DC702B"/>
    <w:rsid w:val="00EF3A98"/>
    <w:rsid w:val="00F1044B"/>
    <w:rsid w:val="00F16CC4"/>
    <w:rsid w:val="00F27BF2"/>
    <w:rsid w:val="00F4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1DCF3"/>
  <w15:docId w15:val="{32B53863-D353-4882-96A9-EF4177FD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22B"/>
  </w:style>
  <w:style w:type="paragraph" w:styleId="1">
    <w:name w:val="heading 1"/>
    <w:basedOn w:val="a"/>
    <w:link w:val="10"/>
    <w:uiPriority w:val="9"/>
    <w:qFormat/>
    <w:rsid w:val="004F4F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4F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um">
    <w:name w:val="num"/>
    <w:basedOn w:val="a0"/>
    <w:rsid w:val="004F4F7F"/>
  </w:style>
  <w:style w:type="table" w:styleId="a3">
    <w:name w:val="Table Grid"/>
    <w:basedOn w:val="a1"/>
    <w:uiPriority w:val="59"/>
    <w:rsid w:val="00D871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C902A9"/>
    <w:rPr>
      <w:color w:val="106BBE"/>
    </w:rPr>
  </w:style>
  <w:style w:type="paragraph" w:styleId="a5">
    <w:name w:val="List Paragraph"/>
    <w:basedOn w:val="a"/>
    <w:uiPriority w:val="34"/>
    <w:qFormat/>
    <w:rsid w:val="00623D5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C1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177D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link w:val="ListParagraphChar"/>
    <w:rsid w:val="00EF3A9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en-AU" w:eastAsia="ru-RU"/>
    </w:rPr>
  </w:style>
  <w:style w:type="character" w:customStyle="1" w:styleId="ListParagraphChar">
    <w:name w:val="List Paragraph Char"/>
    <w:link w:val="11"/>
    <w:locked/>
    <w:rsid w:val="00EF3A98"/>
    <w:rPr>
      <w:rFonts w:ascii="Times New Roman" w:eastAsia="Calibri" w:hAnsi="Times New Roman" w:cs="Times New Roman"/>
      <w:sz w:val="24"/>
      <w:szCs w:val="24"/>
      <w:lang w:val="en-AU" w:eastAsia="ru-RU"/>
    </w:rPr>
  </w:style>
  <w:style w:type="paragraph" w:customStyle="1" w:styleId="Default">
    <w:name w:val="Default"/>
    <w:rsid w:val="00D12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D12F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12F51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A52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A523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0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2249">
          <w:marLeft w:val="0"/>
          <w:marRight w:val="0"/>
          <w:marTop w:val="0"/>
          <w:marBottom w:val="5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8BCAA-2D98-442E-B35C-0422ED735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Бурмистров</dc:creator>
  <cp:lastModifiedBy>Пользователь</cp:lastModifiedBy>
  <cp:revision>2</cp:revision>
  <cp:lastPrinted>2017-10-16T14:51:00Z</cp:lastPrinted>
  <dcterms:created xsi:type="dcterms:W3CDTF">2017-10-16T14:52:00Z</dcterms:created>
  <dcterms:modified xsi:type="dcterms:W3CDTF">2017-10-16T14:52:00Z</dcterms:modified>
</cp:coreProperties>
</file>