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75" w:rsidRDefault="00A85A75">
      <w:bookmarkStart w:id="0" w:name="_GoBack"/>
      <w:bookmarkEnd w:id="0"/>
    </w:p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от ___.___.2017г. № ___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2018 год и на плановый период 2019 и 2020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Норматив зачисления</w:t>
            </w:r>
            <w:proofErr w:type="gramStart"/>
            <w:r w:rsidRPr="00A85A75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BA1308" w:rsidRPr="00D71D60" w:rsidRDefault="00C45249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="00BA1308"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D71D60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в бюджет </w:t>
            </w:r>
            <w:proofErr w:type="spellStart"/>
            <w:r w:rsidRPr="00D71D60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sz w:val="22"/>
                <w:szCs w:val="22"/>
              </w:rPr>
              <w:t xml:space="preserve"> сельского поселения по кодам классификации доходов бюджетов на 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bookmarkStart w:id="1" w:name="RANGE!A10"/>
            <w:r w:rsidRPr="00D71D60">
              <w:rPr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sz w:val="22"/>
                <w:szCs w:val="22"/>
              </w:rPr>
              <w:t>бюджетной</w:t>
            </w:r>
            <w:proofErr w:type="gramEnd"/>
          </w:p>
          <w:bookmarkEnd w:id="1"/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2370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1730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5289,6</w:t>
            </w:r>
          </w:p>
        </w:tc>
      </w:tr>
      <w:tr w:rsidR="00BA1308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5289,6</w:t>
            </w:r>
          </w:p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lastRenderedPageBreak/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7659,6</w:t>
            </w:r>
          </w:p>
        </w:tc>
      </w:tr>
    </w:tbl>
    <w:p w:rsidR="00BA1308" w:rsidRPr="00D71D60" w:rsidRDefault="00C45249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от ___.___.2017г.  № ___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2018 и 2019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 xml:space="preserve">Код </w:t>
            </w:r>
            <w:proofErr w:type="gramStart"/>
            <w:r w:rsidRPr="00BA1308">
              <w:rPr>
                <w:sz w:val="22"/>
                <w:szCs w:val="22"/>
              </w:rPr>
              <w:t>бюджетной</w:t>
            </w:r>
            <w:proofErr w:type="gramEnd"/>
          </w:p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2019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2020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1730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1730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5136,1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5128,4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lastRenderedPageBreak/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7535,3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7527,6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от ___.___.201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>г.  № ___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 и 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176EF2">
        <w:trPr>
          <w:trHeight w:val="276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bookmarkStart w:id="2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2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176EF2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176EF2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lastRenderedPageBreak/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бюджета Новолеушинского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Наименование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администраторов источников  финансирования дефицита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видов расходов классификации расходов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1880,0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1630,0</w:t>
            </w:r>
          </w:p>
        </w:tc>
      </w:tr>
      <w:tr w:rsidR="00176EF2" w:rsidRPr="00D71D60" w:rsidTr="00176EF2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8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</w:tr>
      <w:tr w:rsidR="00176EF2" w:rsidRPr="00D71D60" w:rsidTr="00176EF2">
        <w:trPr>
          <w:trHeight w:val="56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200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3837,6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3777,0</w:t>
            </w:r>
          </w:p>
        </w:tc>
      </w:tr>
      <w:tr w:rsidR="00176EF2" w:rsidRPr="00D71D60" w:rsidTr="00176EF2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видов расходов классификации расходов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тыс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4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0131C1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730,0</w:t>
            </w:r>
          </w:p>
        </w:tc>
      </w:tr>
      <w:tr w:rsidR="00176EF2" w:rsidRPr="00D71D60" w:rsidTr="00176EF2">
        <w:trPr>
          <w:trHeight w:val="5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9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180</w:t>
            </w:r>
            <w:r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3737,0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F3619" w:rsidRDefault="00176EF2" w:rsidP="00176EF2">
            <w:pPr>
              <w:jc w:val="both"/>
            </w:pPr>
            <w:r w:rsidRPr="009F3619">
              <w:rPr>
                <w:sz w:val="22"/>
                <w:szCs w:val="22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94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4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lastRenderedPageBreak/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350DB9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65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9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70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2019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176EF2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112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4177,0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1910,0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4057,0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776,1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61,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61,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Приложение 13</w:t>
      </w:r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к Решению Совета Новолеушинского</w:t>
      </w:r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сельского поселения</w:t>
      </w:r>
    </w:p>
    <w:p w:rsidR="00176EF2" w:rsidRPr="00176EF2" w:rsidRDefault="00176EF2" w:rsidP="00176EF2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от __ __ 2017 №___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Программа муниципальных внутренних заимствований Новолеушинского сельского поселения на 2018 год и на плановый период 2019 и 2020 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на 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2019 и 2020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403166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03166">
                    <w:rPr>
                      <w:color w:val="000000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(тыс</w:t>
                  </w:r>
                  <w:proofErr w:type="gramStart"/>
                  <w:r w:rsidRPr="00403166">
                    <w:rPr>
                      <w:color w:val="000000"/>
                      <w:sz w:val="22"/>
                      <w:szCs w:val="22"/>
                    </w:rPr>
                    <w:t>.р</w:t>
                  </w:r>
                  <w:proofErr w:type="gramEnd"/>
                  <w:r w:rsidRPr="00403166">
                    <w:rPr>
                      <w:color w:val="000000"/>
                      <w:sz w:val="22"/>
                      <w:szCs w:val="22"/>
                    </w:rPr>
                    <w:t>уб.)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276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176EF2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1101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176EF2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176EF2">
        <w:trPr>
          <w:trHeight w:val="121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За счет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дефицита бюджета поселения</w:t>
            </w:r>
            <w:proofErr w:type="gramEnd"/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sectPr w:rsidR="00176EF2" w:rsidSect="00A85A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75"/>
    <w:rsid w:val="00176EF2"/>
    <w:rsid w:val="003453AE"/>
    <w:rsid w:val="004675DD"/>
    <w:rsid w:val="00762A61"/>
    <w:rsid w:val="00A85A75"/>
    <w:rsid w:val="00BA1308"/>
    <w:rsid w:val="00BA7736"/>
    <w:rsid w:val="00C45249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8617</Words>
  <Characters>49123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бухгалтер</dc:creator>
  <cp:lastModifiedBy>Nika Nika</cp:lastModifiedBy>
  <cp:revision>2</cp:revision>
  <dcterms:created xsi:type="dcterms:W3CDTF">2017-12-28T12:55:00Z</dcterms:created>
  <dcterms:modified xsi:type="dcterms:W3CDTF">2017-12-28T12:55:00Z</dcterms:modified>
</cp:coreProperties>
</file>