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02007">
        <w:rPr>
          <w:rFonts w:ascii="Times New Roman" w:hAnsi="Times New Roman" w:cs="Times New Roman"/>
        </w:rPr>
        <w:t xml:space="preserve">               </w:t>
      </w:r>
      <w:r w:rsidR="00F95D37">
        <w:rPr>
          <w:rFonts w:ascii="Times New Roman" w:hAnsi="Times New Roman" w:cs="Times New Roman"/>
        </w:rPr>
        <w:t xml:space="preserve"> </w:t>
      </w:r>
      <w:r w:rsidR="00B640EB">
        <w:rPr>
          <w:rFonts w:ascii="Times New Roman" w:hAnsi="Times New Roman" w:cs="Times New Roman"/>
        </w:rPr>
        <w:t xml:space="preserve">    от 11.03.2021 </w:t>
      </w:r>
      <w:r w:rsidR="00B02007">
        <w:rPr>
          <w:rFonts w:ascii="Times New Roman" w:hAnsi="Times New Roman" w:cs="Times New Roman"/>
        </w:rPr>
        <w:t xml:space="preserve">№ </w:t>
      </w:r>
      <w:r w:rsidR="00B640EB">
        <w:rPr>
          <w:rFonts w:ascii="Times New Roman" w:hAnsi="Times New Roman" w:cs="Times New Roman"/>
        </w:rPr>
        <w:t>89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406D7E">
        <w:rPr>
          <w:rFonts w:ascii="Times New Roman" w:eastAsia="Times New Roman" w:hAnsi="Times New Roman" w:cs="Times New Roman"/>
          <w:sz w:val="24"/>
          <w:szCs w:val="24"/>
        </w:rPr>
        <w:t>ского муниципального района   №</w:t>
      </w:r>
      <w:r w:rsidR="00B020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640EB">
        <w:rPr>
          <w:rFonts w:ascii="Times New Roman" w:eastAsia="Times New Roman" w:hAnsi="Times New Roman" w:cs="Times New Roman"/>
          <w:sz w:val="24"/>
          <w:szCs w:val="24"/>
        </w:rPr>
        <w:t xml:space="preserve">89 </w:t>
      </w:r>
      <w:r w:rsidR="00F95D3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C1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0EB">
        <w:rPr>
          <w:rFonts w:ascii="Times New Roman" w:eastAsia="Times New Roman" w:hAnsi="Times New Roman" w:cs="Times New Roman"/>
          <w:sz w:val="24"/>
          <w:szCs w:val="24"/>
        </w:rPr>
        <w:t>11.03.2021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о, ул. Октябрьская, д. 2а, отдел сельского хозяйства и земельных отношений администрации Тейковского муниципального района.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61">
        <w:rPr>
          <w:rFonts w:ascii="Times New Roman" w:hAnsi="Times New Roman" w:cs="Times New Roman"/>
          <w:sz w:val="24"/>
          <w:szCs w:val="24"/>
        </w:rPr>
        <w:t>20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CB1D6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1D61">
        <w:rPr>
          <w:rFonts w:ascii="Times New Roman" w:hAnsi="Times New Roman" w:cs="Times New Roman"/>
          <w:sz w:val="24"/>
          <w:szCs w:val="24"/>
        </w:rPr>
        <w:t>21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B33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5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Новолеушинское сельское поселение, д. </w:t>
      </w:r>
      <w:proofErr w:type="spellStart"/>
      <w:r w:rsidR="00BB3345">
        <w:rPr>
          <w:rFonts w:ascii="Times New Roman" w:eastAsia="Times New Roman" w:hAnsi="Times New Roman" w:cs="Times New Roman"/>
          <w:sz w:val="24"/>
          <w:szCs w:val="24"/>
        </w:rPr>
        <w:t>Иудкино</w:t>
      </w:r>
      <w:proofErr w:type="spellEnd"/>
      <w:r w:rsidR="00BB3345">
        <w:rPr>
          <w:rFonts w:ascii="Times New Roman" w:eastAsia="Times New Roman" w:hAnsi="Times New Roman" w:cs="Times New Roman"/>
          <w:sz w:val="24"/>
          <w:szCs w:val="24"/>
        </w:rPr>
        <w:t>,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BB3345">
        <w:rPr>
          <w:rFonts w:ascii="Times New Roman" w:eastAsia="Times New Roman" w:hAnsi="Times New Roman" w:cs="Times New Roman"/>
          <w:sz w:val="24"/>
          <w:szCs w:val="24"/>
        </w:rPr>
        <w:t>1281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678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BB3345">
        <w:rPr>
          <w:rFonts w:ascii="Times New Roman" w:hAnsi="Times New Roman" w:cs="Times New Roman"/>
          <w:sz w:val="24"/>
          <w:szCs w:val="24"/>
        </w:rPr>
        <w:t>080310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3345">
        <w:rPr>
          <w:rFonts w:ascii="Times New Roman" w:hAnsi="Times New Roman" w:cs="Times New Roman"/>
          <w:sz w:val="24"/>
          <w:szCs w:val="24"/>
        </w:rPr>
        <w:t>178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B020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2007">
        <w:rPr>
          <w:rFonts w:ascii="Times New Roman" w:eastAsia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«Ивэнерго» ПАО «МРСК Центра и Приволжья» на земельном участке возможно от существующей ВЛ-0,4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КТП № 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ВЛ-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603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ПС «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ТБ-3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условии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выполнения ряда мероприятий по строительству ВЛИ-0,4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(ориентировочно 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0 м/трассы), реконструкции ВЛ-0,4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63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и подключения на участке мощности не более 15 кВт на напряжении 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216FF3" w:rsidRPr="00C11A94" w:rsidRDefault="00BE40B6" w:rsidP="0021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отчета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независимого оценщика </w:t>
      </w:r>
      <w:r w:rsidR="002477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1119</w:t>
      </w:r>
      <w:r w:rsidR="0085218E">
        <w:rPr>
          <w:rFonts w:ascii="Times New Roman" w:eastAsia="Times New Roman" w:hAnsi="Times New Roman" w:cs="Times New Roman"/>
          <w:sz w:val="24"/>
          <w:szCs w:val="24"/>
        </w:rPr>
        <w:t>/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8E">
        <w:rPr>
          <w:rFonts w:ascii="Times New Roman" w:eastAsia="Times New Roman" w:hAnsi="Times New Roman" w:cs="Times New Roman"/>
          <w:sz w:val="24"/>
          <w:szCs w:val="24"/>
        </w:rPr>
        <w:t xml:space="preserve">об оценке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 xml:space="preserve">и рыночной величины годового размера арендной платы земельных участков, расположенных по адресу: Ивановская область, Тейковский муниципальный район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23C6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77A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 xml:space="preserve">ежегодной арендной платы 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7DE7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 xml:space="preserve">Одна тысяча </w:t>
      </w:r>
      <w:r w:rsidR="00A17DE7">
        <w:rPr>
          <w:rFonts w:ascii="Times New Roman" w:eastAsia="Times New Roman" w:hAnsi="Times New Roman" w:cs="Times New Roman"/>
          <w:sz w:val="24"/>
          <w:szCs w:val="24"/>
        </w:rPr>
        <w:t>шестьсот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134923"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34923">
        <w:rPr>
          <w:rFonts w:ascii="Times New Roman" w:eastAsia="Times New Roman" w:hAnsi="Times New Roman" w:cs="Times New Roman"/>
          <w:sz w:val="24"/>
          <w:szCs w:val="24"/>
        </w:rPr>
        <w:t>Сорок восемь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CE2450">
        <w:rPr>
          <w:rFonts w:ascii="Times New Roman" w:hAnsi="Times New Roman" w:cs="Times New Roman"/>
          <w:sz w:val="24"/>
          <w:szCs w:val="24"/>
        </w:rPr>
        <w:t>16.03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24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г. 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48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E4548">
        <w:rPr>
          <w:rFonts w:ascii="Times New Roman" w:eastAsia="Times New Roman" w:hAnsi="Times New Roman" w:cs="Times New Roman"/>
          <w:sz w:val="24"/>
          <w:szCs w:val="24"/>
        </w:rPr>
        <w:t>Триста двадцать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EF2DDB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D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EF2DDB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0B6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2DD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BE40B6">
      <w:pPr>
        <w:pStyle w:val="a4"/>
        <w:widowControl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pStyle w:val="a4"/>
        <w:widowControl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</w:t>
      </w:r>
      <w:r w:rsidR="00EF2D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E558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3349B"/>
    <w:rsid w:val="0005630D"/>
    <w:rsid w:val="00134923"/>
    <w:rsid w:val="00145B9B"/>
    <w:rsid w:val="001500C8"/>
    <w:rsid w:val="00167ACF"/>
    <w:rsid w:val="001B16C0"/>
    <w:rsid w:val="001D0C4C"/>
    <w:rsid w:val="001F04E2"/>
    <w:rsid w:val="00216FF3"/>
    <w:rsid w:val="0022282B"/>
    <w:rsid w:val="00235348"/>
    <w:rsid w:val="002477FC"/>
    <w:rsid w:val="002E64B0"/>
    <w:rsid w:val="002F28C7"/>
    <w:rsid w:val="00332B3D"/>
    <w:rsid w:val="0035020E"/>
    <w:rsid w:val="003509B0"/>
    <w:rsid w:val="003777F9"/>
    <w:rsid w:val="003913AB"/>
    <w:rsid w:val="003B64C1"/>
    <w:rsid w:val="003E6091"/>
    <w:rsid w:val="00406D7E"/>
    <w:rsid w:val="00423C66"/>
    <w:rsid w:val="00432C3F"/>
    <w:rsid w:val="004518C7"/>
    <w:rsid w:val="004546A9"/>
    <w:rsid w:val="004753D8"/>
    <w:rsid w:val="004A4678"/>
    <w:rsid w:val="004C7BAC"/>
    <w:rsid w:val="005541CC"/>
    <w:rsid w:val="005740A6"/>
    <w:rsid w:val="005873EE"/>
    <w:rsid w:val="005A54FE"/>
    <w:rsid w:val="005C3142"/>
    <w:rsid w:val="005F1841"/>
    <w:rsid w:val="006132BE"/>
    <w:rsid w:val="006232EC"/>
    <w:rsid w:val="00646543"/>
    <w:rsid w:val="00670E83"/>
    <w:rsid w:val="0067659F"/>
    <w:rsid w:val="00695B45"/>
    <w:rsid w:val="006D5E82"/>
    <w:rsid w:val="00781425"/>
    <w:rsid w:val="007F2F47"/>
    <w:rsid w:val="00812CAA"/>
    <w:rsid w:val="0082097E"/>
    <w:rsid w:val="00847145"/>
    <w:rsid w:val="0085218E"/>
    <w:rsid w:val="008A05D3"/>
    <w:rsid w:val="008C0B62"/>
    <w:rsid w:val="0090496E"/>
    <w:rsid w:val="0091471A"/>
    <w:rsid w:val="0092302F"/>
    <w:rsid w:val="00931DD6"/>
    <w:rsid w:val="009503C0"/>
    <w:rsid w:val="00977A3A"/>
    <w:rsid w:val="009D41C1"/>
    <w:rsid w:val="009E248B"/>
    <w:rsid w:val="009E4548"/>
    <w:rsid w:val="00A17DE7"/>
    <w:rsid w:val="00AB1C82"/>
    <w:rsid w:val="00AB68C2"/>
    <w:rsid w:val="00B02007"/>
    <w:rsid w:val="00B46F70"/>
    <w:rsid w:val="00B640EB"/>
    <w:rsid w:val="00BA4A04"/>
    <w:rsid w:val="00BB3345"/>
    <w:rsid w:val="00BE40B6"/>
    <w:rsid w:val="00C70DDF"/>
    <w:rsid w:val="00C85B0C"/>
    <w:rsid w:val="00CB1D61"/>
    <w:rsid w:val="00CC5C0E"/>
    <w:rsid w:val="00CE2450"/>
    <w:rsid w:val="00D45A8C"/>
    <w:rsid w:val="00D45CC4"/>
    <w:rsid w:val="00DC1492"/>
    <w:rsid w:val="00DD120D"/>
    <w:rsid w:val="00E46B2B"/>
    <w:rsid w:val="00E55817"/>
    <w:rsid w:val="00E60B2F"/>
    <w:rsid w:val="00E7139A"/>
    <w:rsid w:val="00E83BA5"/>
    <w:rsid w:val="00EE5E12"/>
    <w:rsid w:val="00EF2DDB"/>
    <w:rsid w:val="00F0662B"/>
    <w:rsid w:val="00F1079E"/>
    <w:rsid w:val="00F23114"/>
    <w:rsid w:val="00F419F0"/>
    <w:rsid w:val="00F604C1"/>
    <w:rsid w:val="00F72150"/>
    <w:rsid w:val="00F80EC2"/>
    <w:rsid w:val="00F8356A"/>
    <w:rsid w:val="00F85CF3"/>
    <w:rsid w:val="00F946F6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121</cp:revision>
  <cp:lastPrinted>2021-03-05T08:22:00Z</cp:lastPrinted>
  <dcterms:created xsi:type="dcterms:W3CDTF">2017-10-24T12:01:00Z</dcterms:created>
  <dcterms:modified xsi:type="dcterms:W3CDTF">2021-03-15T07:08:00Z</dcterms:modified>
</cp:coreProperties>
</file>