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2E634"/>
    <w:p w14:paraId="7460CC44"/>
    <w:p w14:paraId="101F7402">
      <w:pPr>
        <w:autoSpaceDE w:val="0"/>
        <w:autoSpaceDN w:val="0"/>
        <w:adjustRightInd w:val="0"/>
        <w:jc w:val="right"/>
      </w:pPr>
      <w:r>
        <w:rPr>
          <w:sz w:val="24"/>
          <w:szCs w:val="24"/>
          <w:lang w:eastAsia="en-US"/>
        </w:rPr>
        <w:t>Приложение №1</w:t>
      </w:r>
    </w:p>
    <w:p w14:paraId="66F966C8">
      <w:pPr>
        <w:pStyle w:val="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постановлению администрации </w:t>
      </w:r>
    </w:p>
    <w:p w14:paraId="568E39D4">
      <w:pPr>
        <w:pStyle w:val="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Новолеушинского сельского поселения</w:t>
      </w:r>
    </w:p>
    <w:p w14:paraId="24D64A9D">
      <w:pPr>
        <w:pStyle w:val="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Тейковского муниципального района</w:t>
      </w:r>
    </w:p>
    <w:p w14:paraId="2AE9765F">
      <w:pPr>
        <w:pStyle w:val="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14:paraId="25B49510">
      <w:pPr>
        <w:widowControl w:val="0"/>
        <w:jc w:val="right"/>
        <w:rPr>
          <w:rFonts w:hint="default"/>
          <w:color w:val="000000" w:themeColor="text1"/>
          <w:sz w:val="22"/>
          <w:szCs w:val="22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t xml:space="preserve">                                                           </w:t>
      </w:r>
      <w:r>
        <w:rPr>
          <w:highlight w:val="none"/>
        </w:rPr>
        <w:t xml:space="preserve">от </w:t>
      </w:r>
      <w:r>
        <w:rPr>
          <w:rFonts w:hint="default"/>
          <w:color w:val="000000" w:themeColor="text1"/>
          <w:highlight w:val="none"/>
          <w:lang w:val="ru-RU"/>
          <w14:textFill>
            <w14:solidFill>
              <w14:schemeClr w14:val="tx1"/>
            </w14:solidFill>
          </w14:textFill>
        </w:rPr>
        <w:t>43.05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2025  № </w:t>
      </w:r>
      <w:r>
        <w:rPr>
          <w:rFonts w:hint="default"/>
          <w:color w:val="000000" w:themeColor="text1"/>
          <w:highlight w:val="none"/>
          <w:lang w:val="ru-RU"/>
          <w14:textFill>
            <w14:solidFill>
              <w14:schemeClr w14:val="tx1"/>
            </w14:solidFill>
          </w14:textFill>
        </w:rPr>
        <w:t>43</w:t>
      </w:r>
    </w:p>
    <w:p w14:paraId="1260AF10">
      <w:pPr>
        <w:widowControl w:val="0"/>
        <w:jc w:val="center"/>
      </w:pPr>
    </w:p>
    <w:p w14:paraId="15D9D45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Извещение о проведении аукциона в электронной форме</w:t>
      </w:r>
    </w:p>
    <w:p w14:paraId="5A163EE6">
      <w:pPr>
        <w:pStyle w:val="16"/>
        <w:ind w:firstLine="708"/>
        <w:rPr>
          <w:bCs/>
          <w:sz w:val="28"/>
          <w:szCs w:val="28"/>
          <w:lang w:val="ru-RU"/>
        </w:rPr>
      </w:pPr>
      <w:r>
        <w:rPr>
          <w:sz w:val="28"/>
          <w:szCs w:val="28"/>
          <w:lang w:eastAsia="en-US"/>
        </w:rPr>
        <w:t xml:space="preserve">по продаже </w:t>
      </w:r>
      <w:r>
        <w:rPr>
          <w:sz w:val="28"/>
          <w:szCs w:val="28"/>
          <w:lang w:val="ru-RU"/>
        </w:rPr>
        <w:t xml:space="preserve">имущества, находящегося в собственности Новолеушинского сельского поселения Тейковского муниципального района Ивановской области: нежилое помещение, расположенное по адресу: Ивановская область, Тейковский </w:t>
      </w:r>
      <w:r>
        <w:rPr>
          <w:bCs/>
          <w:sz w:val="28"/>
          <w:szCs w:val="28"/>
          <w:lang w:val="ru-RU"/>
        </w:rPr>
        <w:t>муниципальный район, Новолеушинское сельское поселение, с. Новое Леушино, пл. Ленина, д. 12, пом. 9-12,</w:t>
      </w:r>
    </w:p>
    <w:p w14:paraId="48D780FB">
      <w:pPr>
        <w:pStyle w:val="16"/>
        <w:ind w:firstLine="708"/>
        <w:rPr>
          <w:bCs/>
          <w:sz w:val="28"/>
          <w:szCs w:val="28"/>
          <w:lang w:val="ru-RU" w:eastAsia="en-US"/>
        </w:rPr>
      </w:pPr>
    </w:p>
    <w:p w14:paraId="651BCB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"http://torgi.gov.ru" </w:instrText>
      </w:r>
      <w:r>
        <w:fldChar w:fldCharType="separate"/>
      </w:r>
      <w:r>
        <w:rPr>
          <w:rStyle w:val="8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http://torgi.gov.ru</w:t>
      </w:r>
      <w:r>
        <w:rPr>
          <w:rStyle w:val="8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fldChar w:fldCharType="end"/>
      </w:r>
      <w:r>
        <w:rPr>
          <w:sz w:val="28"/>
          <w:szCs w:val="28"/>
          <w:lang w:eastAsia="en-US"/>
        </w:rPr>
        <w:t xml:space="preserve">, на электронной торговой площадке </w:t>
      </w:r>
      <w:r>
        <w:fldChar w:fldCharType="begin"/>
      </w:r>
      <w:r>
        <w:instrText xml:space="preserve"> HYPERLINK "http://roseltorg.ru" </w:instrText>
      </w:r>
      <w:r>
        <w:fldChar w:fldCharType="separate"/>
      </w:r>
      <w:r>
        <w:rPr>
          <w:rStyle w:val="8"/>
          <w:sz w:val="28"/>
          <w:szCs w:val="28"/>
          <w:lang w:eastAsia="en-US"/>
        </w:rPr>
        <w:t>http://roseltorg.ru</w:t>
      </w:r>
      <w:r>
        <w:rPr>
          <w:rStyle w:val="8"/>
          <w:sz w:val="28"/>
          <w:szCs w:val="28"/>
          <w:lang w:eastAsia="en-US"/>
        </w:rPr>
        <w:fldChar w:fldCharType="end"/>
      </w:r>
      <w:r>
        <w:rPr>
          <w:sz w:val="28"/>
          <w:szCs w:val="28"/>
          <w:lang w:eastAsia="en-US"/>
        </w:rPr>
        <w:t xml:space="preserve">, официальном сайте администрации Новолеушинского сельского поселения Тейковского муниципального района Ивановской области </w:t>
      </w:r>
      <w:r>
        <w:fldChar w:fldCharType="begin"/>
      </w:r>
      <w:r>
        <w:instrText xml:space="preserve"> HYPERLINK "https://novoleushinskoe-r24.gosweb.gosuslugi.ru/" </w:instrText>
      </w:r>
      <w:r>
        <w:fldChar w:fldCharType="separate"/>
      </w:r>
      <w:r>
        <w:rPr>
          <w:rStyle w:val="8"/>
          <w:sz w:val="28"/>
          <w:szCs w:val="28"/>
          <w:lang w:eastAsia="en-US"/>
        </w:rPr>
        <w:t>https://novoleushinskoe-r24.gosweb.gosuslugi.ru/</w:t>
      </w:r>
      <w:r>
        <w:rPr>
          <w:rStyle w:val="8"/>
          <w:sz w:val="28"/>
          <w:szCs w:val="28"/>
          <w:lang w:eastAsia="en-US"/>
        </w:rPr>
        <w:fldChar w:fldCharType="end"/>
      </w:r>
      <w:r>
        <w:rPr>
          <w:sz w:val="28"/>
          <w:szCs w:val="28"/>
          <w:lang w:eastAsia="en-US"/>
        </w:rPr>
        <w:t xml:space="preserve"> .</w:t>
      </w:r>
    </w:p>
    <w:p w14:paraId="65BAB47C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  <w:lang w:eastAsia="en-US"/>
        </w:rPr>
      </w:pPr>
    </w:p>
    <w:p w14:paraId="07DC9026">
      <w:pPr>
        <w:ind w:firstLine="708"/>
        <w:jc w:val="both"/>
        <w:rPr>
          <w:rFonts w:asciiTheme="minorHAnsi" w:hAnsiTheme="minorHAnsi" w:cstheme="minorBidi"/>
          <w:b/>
          <w:sz w:val="22"/>
          <w:szCs w:val="22"/>
        </w:rPr>
      </w:pPr>
      <w:r>
        <w:rPr>
          <w:b/>
          <w:sz w:val="28"/>
          <w:szCs w:val="28"/>
        </w:rPr>
        <w:t xml:space="preserve">Организатор аукциона: </w:t>
      </w:r>
      <w:r>
        <w:rPr>
          <w:sz w:val="28"/>
          <w:szCs w:val="28"/>
        </w:rPr>
        <w:t>Администрация Новолеушинского сельского поселения Тейковского муниципального района Ивановской области, адрес: 155051, Ивановская область, Тейковский район, с. Новое Леушино, пл. Ленина, д. 12</w:t>
      </w:r>
      <w:r>
        <w:t>.</w:t>
      </w:r>
    </w:p>
    <w:p w14:paraId="65B8C18F">
      <w:pPr>
        <w:pStyle w:val="2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fldChar w:fldCharType="begin"/>
      </w:r>
      <w:r>
        <w:instrText xml:space="preserve"> HYPERLINK "mailto:nlsp37@ivreg.ru" </w:instrText>
      </w:r>
      <w:r>
        <w:fldChar w:fldCharType="separate"/>
      </w:r>
      <w:r>
        <w:rPr>
          <w:rStyle w:val="8"/>
          <w:sz w:val="28"/>
          <w:szCs w:val="28"/>
        </w:rPr>
        <w:t>nlsp37@ivreg.ru</w:t>
      </w:r>
      <w:r>
        <w:rPr>
          <w:rStyle w:val="8"/>
          <w:sz w:val="28"/>
          <w:szCs w:val="28"/>
        </w:rPr>
        <w:fldChar w:fldCharType="end"/>
      </w:r>
    </w:p>
    <w:p w14:paraId="66C9DA08">
      <w:pPr>
        <w:pStyle w:val="24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8 (49343) 4-90-10</w:t>
      </w:r>
    </w:p>
    <w:p w14:paraId="53A6B468">
      <w:pPr>
        <w:pStyle w:val="2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аукциона: постановление администрации Новолеушинского сельского поселения Тейковского муниципального района Ивановской области от </w:t>
      </w:r>
      <w:r>
        <w:rPr>
          <w:rFonts w:hint="default"/>
          <w:sz w:val="28"/>
          <w:szCs w:val="28"/>
          <w:highlight w:val="none"/>
          <w:lang w:val="ru-RU"/>
        </w:rPr>
        <w:t>19.05.2025</w:t>
      </w:r>
      <w:r>
        <w:rPr>
          <w:sz w:val="28"/>
          <w:szCs w:val="28"/>
          <w:highlight w:val="none"/>
        </w:rPr>
        <w:t xml:space="preserve">   №   </w:t>
      </w:r>
      <w:r>
        <w:rPr>
          <w:rFonts w:hint="default"/>
          <w:sz w:val="28"/>
          <w:szCs w:val="28"/>
          <w:highlight w:val="none"/>
          <w:lang w:val="ru-RU"/>
        </w:rPr>
        <w:t>43</w:t>
      </w:r>
      <w:r>
        <w:rPr>
          <w:sz w:val="28"/>
          <w:szCs w:val="28"/>
          <w:highlight w:val="none"/>
        </w:rPr>
        <w:t xml:space="preserve"> «О </w:t>
      </w:r>
      <w:r>
        <w:rPr>
          <w:sz w:val="28"/>
          <w:szCs w:val="28"/>
        </w:rPr>
        <w:t>проведении аукциона по продаже имущества, находящегося в собственности Новолеушинского сельского поселения Тейковского муниципального района Ивановской области:  нежилое помещение, расположенное по адресу: Ивановская область, Тейковский район, с. Новое Леушино, пл. Ленина, д. 12, пом. 9-12 в электронной форме».</w:t>
      </w:r>
    </w:p>
    <w:p w14:paraId="39E9075E">
      <w:pPr>
        <w:pStyle w:val="24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подачи заявок и проведения аукциона: </w:t>
      </w:r>
      <w:r>
        <w:rPr>
          <w:sz w:val="28"/>
          <w:szCs w:val="28"/>
        </w:rPr>
        <w:t>электронная площадка Акционерное общество «Единая электронная торговая площадка» (далее - АО «ЕЭТП»), адрес местонахождения: 115114, г. Москва, ул. Кожевническая, д. 14, стр. 5, телефон +7 (495) 276-16-26.</w:t>
      </w:r>
    </w:p>
    <w:p w14:paraId="41802B92">
      <w:pPr>
        <w:pStyle w:val="24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</w:p>
    <w:p w14:paraId="7D84F97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>Дата и время проведения аукциона:</w:t>
      </w:r>
      <w:r>
        <w:rPr>
          <w:sz w:val="28"/>
          <w:szCs w:val="28"/>
          <w:highlight w:val="none"/>
        </w:rPr>
        <w:t xml:space="preserve"> </w:t>
      </w:r>
      <w:r>
        <w:rPr>
          <w:rFonts w:hint="default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20.06.</w:t>
      </w: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2025</w:t>
      </w:r>
      <w:r>
        <w:rPr>
          <w:sz w:val="28"/>
          <w:szCs w:val="28"/>
          <w:highlight w:val="none"/>
        </w:rPr>
        <w:t xml:space="preserve"> года в 10 часов 00 минут.</w:t>
      </w:r>
    </w:p>
    <w:p w14:paraId="2B0937DB">
      <w:pPr>
        <w:ind w:firstLine="675"/>
        <w:jc w:val="both"/>
        <w:rPr>
          <w:b/>
          <w:sz w:val="24"/>
          <w:szCs w:val="24"/>
          <w:highlight w:val="none"/>
        </w:rPr>
      </w:pPr>
    </w:p>
    <w:p w14:paraId="06DDAD20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Порядок проведения аукциона</w:t>
      </w:r>
      <w:r>
        <w:rPr>
          <w:sz w:val="28"/>
          <w:szCs w:val="28"/>
        </w:rPr>
        <w:t xml:space="preserve">: определен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Регламентом АО «ЕЭТП», размещенном на сайте </w:t>
      </w:r>
      <w:r>
        <w:fldChar w:fldCharType="begin"/>
      </w:r>
      <w:r>
        <w:instrText xml:space="preserve"> HYPERLINK "http://roseltorg.ru" </w:instrText>
      </w:r>
      <w:r>
        <w:fldChar w:fldCharType="separate"/>
      </w:r>
      <w:r>
        <w:rPr>
          <w:rStyle w:val="8"/>
          <w:sz w:val="28"/>
          <w:szCs w:val="28"/>
          <w:lang w:eastAsia="en-US"/>
        </w:rPr>
        <w:t>http://roseltorg.ru</w:t>
      </w:r>
      <w:r>
        <w:rPr>
          <w:rStyle w:val="8"/>
          <w:sz w:val="28"/>
          <w:szCs w:val="28"/>
          <w:lang w:eastAsia="en-US"/>
        </w:rPr>
        <w:fldChar w:fldCharType="end"/>
      </w:r>
      <w:r>
        <w:rPr>
          <w:sz w:val="28"/>
          <w:szCs w:val="28"/>
          <w:lang w:eastAsia="en-US"/>
        </w:rPr>
        <w:t xml:space="preserve"> в сети Интернет.</w:t>
      </w:r>
    </w:p>
    <w:p w14:paraId="04DB82C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Процедура аукциона проводится путем повышения на «шаг аукциона» начальной цены, указанной в извещении о проведении аукциона, Заявителями, допущенными Организатором и признанными Участниками аукциона.</w:t>
      </w:r>
    </w:p>
    <w:p w14:paraId="2C69334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Организация и проведение аукциона состоит из следующих этапов:</w:t>
      </w:r>
    </w:p>
    <w:p w14:paraId="3F0FDB6C">
      <w:pPr>
        <w:pStyle w:val="24"/>
        <w:numPr>
          <w:ilvl w:val="0"/>
          <w:numId w:val="1"/>
        </w:numPr>
        <w:ind w:left="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 xml:space="preserve"> Размещение извещения о проведении аукциона на официальном сайте РФ для размещения информации о проведении торгов </w:t>
      </w:r>
      <w:r>
        <w:fldChar w:fldCharType="begin"/>
      </w:r>
      <w:r>
        <w:instrText xml:space="preserve"> HYPERLINK "http://torgi.gov.ru" </w:instrText>
      </w:r>
      <w:r>
        <w:fldChar w:fldCharType="separate"/>
      </w:r>
      <w:r>
        <w:rPr>
          <w:rStyle w:val="8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http://torgi.gov.ru</w:t>
      </w:r>
      <w:r>
        <w:rPr>
          <w:rStyle w:val="8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fldChar w:fldCharType="end"/>
      </w:r>
      <w:r>
        <w:rPr>
          <w:sz w:val="28"/>
          <w:szCs w:val="28"/>
          <w:lang w:eastAsia="en-US"/>
        </w:rPr>
        <w:t xml:space="preserve">, на электронной торговой площадке </w:t>
      </w:r>
      <w:r>
        <w:fldChar w:fldCharType="begin"/>
      </w:r>
      <w:r>
        <w:instrText xml:space="preserve"> HYPERLINK "http://roseltorg.ru" </w:instrText>
      </w:r>
      <w:r>
        <w:fldChar w:fldCharType="separate"/>
      </w:r>
      <w:r>
        <w:rPr>
          <w:rStyle w:val="8"/>
          <w:sz w:val="28"/>
          <w:szCs w:val="28"/>
          <w:lang w:eastAsia="en-US"/>
        </w:rPr>
        <w:t>http://roseltorg.ru</w:t>
      </w:r>
      <w:r>
        <w:rPr>
          <w:rStyle w:val="8"/>
          <w:sz w:val="28"/>
          <w:szCs w:val="28"/>
          <w:lang w:eastAsia="en-US"/>
        </w:rPr>
        <w:fldChar w:fldCharType="end"/>
      </w:r>
      <w:r>
        <w:rPr>
          <w:sz w:val="28"/>
          <w:szCs w:val="28"/>
          <w:lang w:eastAsia="en-US"/>
        </w:rPr>
        <w:t xml:space="preserve">, официальном сайте администрации Новолеушинского сельского поселения Тейковского муниципального района Ивановской области  </w:t>
      </w:r>
      <w:r>
        <w:fldChar w:fldCharType="begin"/>
      </w:r>
      <w:r>
        <w:instrText xml:space="preserve"> HYPERLINK "https://novoleushinskoe-r24.gosweb.gosuslugi.ru/deyatelnost/napravleniya-deyatelnosti/zemelnye-otnosheniya/predostavlenie-zemelnyh-uchastkov/" </w:instrText>
      </w:r>
      <w:r>
        <w:fldChar w:fldCharType="separate"/>
      </w:r>
      <w:r>
        <w:rPr>
          <w:rStyle w:val="8"/>
          <w:sz w:val="28"/>
          <w:szCs w:val="28"/>
          <w:lang w:eastAsia="en-US"/>
        </w:rPr>
        <w:t>https://novoleushinskoe-r24.gosweb.gosuslugi.ru/deyatelnost/napravleniya-deyatelnosti/zemelnye-otnosheniya/predostavlenie-zemelnyh-uchastkov/</w:t>
      </w:r>
      <w:r>
        <w:rPr>
          <w:rStyle w:val="8"/>
          <w:sz w:val="28"/>
          <w:szCs w:val="28"/>
          <w:lang w:eastAsia="en-US"/>
        </w:rPr>
        <w:fldChar w:fldCharType="end"/>
      </w:r>
      <w:r>
        <w:rPr>
          <w:sz w:val="28"/>
          <w:szCs w:val="28"/>
          <w:lang w:eastAsia="en-US"/>
        </w:rPr>
        <w:t xml:space="preserve"> </w:t>
      </w:r>
    </w:p>
    <w:p w14:paraId="5A81BEDB">
      <w:pPr>
        <w:pStyle w:val="2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Подача заявок на участие в аукционе заявителями, зарегистрированными на электронной площадке, осуществляется в форме электронного документа, согласно приложению № 1 к настоящему извещению.  </w:t>
      </w:r>
      <w:r>
        <w:rPr>
          <w:rFonts w:eastAsiaTheme="minorHAnsi"/>
          <w:sz w:val="28"/>
          <w:szCs w:val="28"/>
          <w:lang w:eastAsia="en-US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98213F">
      <w:pPr>
        <w:pStyle w:val="2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Размещение на официальном сайте торгов протокола рассмотрения заявок на участие в аукционе. Протокол подписывается Организатором аукциона не позднее, чем в течении 1 (одного) дня со дня рассмотрения заявок и размещается на официальных сайтах не позднее, чем на следующий день после дня подписания протокола. </w:t>
      </w:r>
      <w:r>
        <w:rPr>
          <w:rFonts w:eastAsiaTheme="minorHAnsi"/>
          <w:sz w:val="28"/>
          <w:szCs w:val="28"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14:paraId="1A3D3C69">
      <w:pPr>
        <w:pStyle w:val="24"/>
        <w:numPr>
          <w:ilvl w:val="0"/>
          <w:numId w:val="1"/>
        </w:numPr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Проведение аукциона осуществляется в день и время, указанные в извещении, с учетом следующих условий:</w:t>
      </w:r>
    </w:p>
    <w:p w14:paraId="5F1C1F8C">
      <w:pPr>
        <w:pStyle w:val="2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14:paraId="52961104">
      <w:pPr>
        <w:pStyle w:val="2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</w:t>
      </w:r>
    </w:p>
    <w:p w14:paraId="159A99F8">
      <w:pPr>
        <w:pStyle w:val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 В случае, если в течение вышеуказанного времени:</w:t>
      </w:r>
    </w:p>
    <w:p w14:paraId="67AE4D6A">
      <w:pPr>
        <w:pStyle w:val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14:paraId="1717B5E8">
      <w:pPr>
        <w:pStyle w:val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14:paraId="5CAC7B2C">
      <w:pPr>
        <w:pStyle w:val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4.4. При подачи ценового предложения у Участника предусмотрена возможность выполнить следующие действия:</w:t>
      </w:r>
    </w:p>
    <w:p w14:paraId="2ACDABEA">
      <w:pPr>
        <w:pStyle w:val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просмотреть актуальную информацию о ходе аукциона;</w:t>
      </w:r>
    </w:p>
    <w:p w14:paraId="0BCBF15E">
      <w:pPr>
        <w:pStyle w:val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ввести новое предложение о цене договора;</w:t>
      </w:r>
    </w:p>
    <w:p w14:paraId="506A0F9A">
      <w:pPr>
        <w:pStyle w:val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подписать электронной подписью (далее-ЭП) и отправить ценовое предложение.</w:t>
      </w:r>
    </w:p>
    <w:p w14:paraId="7B1050CC">
      <w:pPr>
        <w:pStyle w:val="2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4.5. </w:t>
      </w:r>
      <w:r>
        <w:rPr>
          <w:sz w:val="28"/>
          <w:szCs w:val="28"/>
        </w:rPr>
        <w:t>При вводе ценового предложения Автоматизированная система Оператора электронной площадки (далее – АС Оператора) запрашивает подтверждение вводимой информации и в случае несоответствия информации требованиям регламента АО «ЕЭТП»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лучшим предложением данного Участника.</w:t>
      </w:r>
    </w:p>
    <w:p w14:paraId="00BAB1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4.6.  </w:t>
      </w:r>
      <w:r>
        <w:rPr>
          <w:rFonts w:eastAsiaTheme="minorHAnsi"/>
          <w:sz w:val="28"/>
          <w:szCs w:val="28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2049BE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14:paraId="5448F5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04247A15">
      <w:pPr>
        <w:pStyle w:val="24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4.7. Каждое ценовое предложение, подаваемое в ходе процедуры, подписывается ЭП.</w:t>
      </w:r>
    </w:p>
    <w:p w14:paraId="7EA17840">
      <w:pPr>
        <w:pStyle w:val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4.8. В случае принятия предложения о цене договора такое предложение включается в реестр предложений о цене договора данного аукциона.</w:t>
      </w:r>
    </w:p>
    <w:p w14:paraId="3248FC49">
      <w:pPr>
        <w:pStyle w:val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4.9. 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14:paraId="3EA0B3C4">
      <w:pPr>
        <w:pStyle w:val="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4.10. Подписание и публикация Организатором аукциона протокола о результатах аукциона проводятся в день проведения аукциона, указанный в извещении.</w:t>
      </w:r>
    </w:p>
    <w:p w14:paraId="33FE3923">
      <w:pPr>
        <w:pStyle w:val="24"/>
        <w:ind w:left="0" w:firstLine="709"/>
        <w:jc w:val="both"/>
        <w:rPr>
          <w:sz w:val="28"/>
          <w:szCs w:val="28"/>
        </w:rPr>
      </w:pPr>
    </w:p>
    <w:p w14:paraId="53F1C5FD">
      <w:pPr>
        <w:pStyle w:val="24"/>
        <w:ind w:left="0" w:firstLine="709"/>
        <w:jc w:val="both"/>
        <w:rPr>
          <w:sz w:val="28"/>
          <w:szCs w:val="28"/>
        </w:rPr>
      </w:pPr>
    </w:p>
    <w:p w14:paraId="3AD6389D">
      <w:pPr>
        <w:pStyle w:val="24"/>
        <w:ind w:left="0" w:firstLine="709"/>
        <w:jc w:val="both"/>
        <w:rPr>
          <w:sz w:val="28"/>
          <w:szCs w:val="28"/>
        </w:rPr>
      </w:pPr>
    </w:p>
    <w:p w14:paraId="3BCDEF5F">
      <w:pPr>
        <w:pStyle w:val="24"/>
        <w:ind w:left="0" w:firstLine="709"/>
        <w:jc w:val="both"/>
        <w:rPr>
          <w:sz w:val="28"/>
          <w:szCs w:val="28"/>
        </w:rPr>
      </w:pPr>
    </w:p>
    <w:p w14:paraId="52B336BA">
      <w:pPr>
        <w:pStyle w:val="24"/>
        <w:ind w:left="0" w:firstLine="709"/>
        <w:jc w:val="both"/>
        <w:rPr>
          <w:sz w:val="28"/>
          <w:szCs w:val="28"/>
        </w:rPr>
      </w:pPr>
    </w:p>
    <w:p w14:paraId="6C894B5A">
      <w:pPr>
        <w:pStyle w:val="24"/>
        <w:ind w:left="0" w:firstLine="709"/>
        <w:jc w:val="both"/>
        <w:rPr>
          <w:sz w:val="28"/>
          <w:szCs w:val="28"/>
        </w:rPr>
      </w:pPr>
    </w:p>
    <w:p w14:paraId="79488543">
      <w:pPr>
        <w:pStyle w:val="24"/>
        <w:ind w:left="0" w:leftChars="0" w:firstLine="0" w:firstLineChars="0"/>
        <w:jc w:val="both"/>
        <w:rPr>
          <w:sz w:val="28"/>
          <w:szCs w:val="28"/>
        </w:rPr>
      </w:pPr>
    </w:p>
    <w:p w14:paraId="23A1D637">
      <w:pPr>
        <w:pStyle w:val="24"/>
        <w:ind w:left="0" w:firstLine="709"/>
        <w:jc w:val="both"/>
        <w:rPr>
          <w:sz w:val="28"/>
          <w:szCs w:val="28"/>
        </w:rPr>
      </w:pPr>
    </w:p>
    <w:p w14:paraId="74C94B0A">
      <w:pPr>
        <w:pStyle w:val="24"/>
        <w:ind w:left="0"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</w:rPr>
        <w:t>Предмет аукциона, начальная цена предмета аукциона, шаг аукциона, размер задатка:</w:t>
      </w:r>
    </w:p>
    <w:p w14:paraId="2A99609B">
      <w:pPr>
        <w:pStyle w:val="24"/>
        <w:ind w:left="0"/>
        <w:jc w:val="both"/>
        <w:rPr>
          <w:sz w:val="28"/>
          <w:szCs w:val="28"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494"/>
      </w:tblGrid>
      <w:tr w14:paraId="6BE7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6F285">
            <w:pPr>
              <w:pStyle w:val="24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НЕЖИЛОЕ ПОМЕЩЕНИЕ</w:t>
            </w:r>
          </w:p>
        </w:tc>
      </w:tr>
      <w:tr w14:paraId="5B0D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22CF3">
            <w:pPr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6449A">
            <w:pPr>
              <w:pStyle w:val="2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Ивановская область, Тейковский муниципальный район, </w:t>
            </w:r>
            <w:r>
              <w:rPr>
                <w:bCs/>
                <w:sz w:val="28"/>
                <w:szCs w:val="28"/>
              </w:rPr>
              <w:t xml:space="preserve">Ивановская область, Тейковский муниципальный район, с. Новое Леушино, пл. Ленина, д. 12, пом. 9-12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322B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472A6">
            <w:pPr>
              <w:pStyle w:val="2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Назначение 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F1816">
            <w:pPr>
              <w:pStyle w:val="2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нежилое</w:t>
            </w:r>
          </w:p>
        </w:tc>
      </w:tr>
      <w:tr w14:paraId="1DF0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EA585">
            <w:pPr>
              <w:pStyle w:val="2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C1770">
            <w:pPr>
              <w:pStyle w:val="2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37:18:020101:2421</w:t>
            </w:r>
          </w:p>
        </w:tc>
      </w:tr>
      <w:tr w14:paraId="5FAB4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97E5">
            <w:pPr>
              <w:pStyle w:val="2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AC11A">
            <w:pPr>
              <w:pStyle w:val="2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35,2 кв.м.</w:t>
            </w:r>
          </w:p>
        </w:tc>
      </w:tr>
      <w:tr w14:paraId="7FFD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0A59A">
            <w:pPr>
              <w:pStyle w:val="2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Этаж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BB22D">
            <w:pPr>
              <w:pStyle w:val="2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14:paraId="12DD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05E22">
            <w:pPr>
              <w:pStyle w:val="2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Начальная цена предмета аукциона по продаже недвижимого имущества 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2610A">
            <w:pPr>
              <w:pStyle w:val="2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405 000,00 рублей</w:t>
            </w:r>
          </w:p>
        </w:tc>
      </w:tr>
      <w:tr w14:paraId="4E426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F4548">
            <w:pPr>
              <w:pStyle w:val="2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Шаг аукциона </w:t>
            </w:r>
          </w:p>
          <w:p w14:paraId="0B92A6C3">
            <w:pPr>
              <w:pStyle w:val="2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(3% начальной цены)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92114">
            <w:pPr>
              <w:pStyle w:val="24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12 150,00 рублей</w:t>
            </w:r>
          </w:p>
        </w:tc>
      </w:tr>
      <w:tr w14:paraId="50D3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522BD">
            <w:pPr>
              <w:pStyle w:val="2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14:paraId="544B0E38">
            <w:pPr>
              <w:pStyle w:val="24"/>
              <w:ind w:left="0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(10% от начальной цены)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C9C93">
            <w:pPr>
              <w:pStyle w:val="2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40 500,00 </w:t>
            </w:r>
            <w:r>
              <w:rPr>
                <w:sz w:val="28"/>
                <w:szCs w:val="28"/>
                <w:lang w:eastAsia="en-US"/>
              </w:rPr>
              <w:t>рублей</w:t>
            </w:r>
          </w:p>
        </w:tc>
      </w:tr>
    </w:tbl>
    <w:p w14:paraId="7094997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14:paraId="04014F4A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14:paraId="390C05AF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Внесение и возврат задатка: </w:t>
      </w:r>
    </w:p>
    <w:p w14:paraId="4745AA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Заявителем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5DAD94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внесения задатка на участие в аукционе в электронной форме оператор электронной площадки при аккредитации Заявителя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Заявителю реквизиты этого счета.</w:t>
      </w:r>
    </w:p>
    <w:p w14:paraId="5ED000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момента подачи заявки на участие в аукционе в электронной форме Заявитель должен произвести перечисление средств как минимум в размере задатка для участия в аукционе со своего расчетного счета на новый открытый у оператора электронной площадки счет для проведения операций по обеспечению участия в аукционе. </w:t>
      </w:r>
    </w:p>
    <w:p w14:paraId="1AD80474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Допускается взимание оператором электронной площадки с победителя электронного аукциона или иных лиц, с которыми заключается договор купли-продажи недвижимого имущества, находящегося в государственной или муниципальной собственности, либо договор аренды такого имущества,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( 1% от начальной цены договора, но не более 5000 рублей без учета НДС).</w:t>
      </w:r>
    </w:p>
    <w:p w14:paraId="4FDFDBE2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14:paraId="52579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возможности установления Организатором факта поступления задатка АС Оператора, при наличии соответствующих условий внесения задатка, указанных в извещении, осуществляет на Лицевом счете Заявителя блокировку денежных средств в размере задатка, предусмотренном извещением, при условии наличия на Лицевом счете этого Заявителя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Заявителя в размере задатка, предусмотренном извещением, Оператор направляет Заявителю соответствующее уведомление о необходимости пополнения Лицевого счета.  </w:t>
      </w:r>
    </w:p>
    <w:p w14:paraId="12CEBB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Возврат задатка осуществляется в течение 3 (трех) рабочих дней со дня отзыва заявки на участие в аукционе. АС Оператора автоматически прекращает блокирование денежных средств Заявителя. Если заявка на участие в аукционе отозвана позднее даты окончания приема заявок, или Участник аукциона не стал победителем, то блокирование денежных средств в размере задатка автоматически прекращается АС Оператора в течении 3 (трех) рабочих дней со дня подписания протокола о результатах аукциона. В случае возврата заявки на участие в аукционе, поданной позже установленного срока окончания подачи заявок, или в случае, если Заявитель, подавший заявку на участие в аукционе, не был допущен к участию в аукционе, то блокирование денежных средств такого Заявителя в размере задатка автоматически прекращается АС Оператора в течение 3 (трех) рабочих дней со дня подписания протокола рассмотрения заявок на участие в аукционе.</w:t>
      </w:r>
    </w:p>
    <w:p w14:paraId="42C7EE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Задаток, внесенный лицом, признанным победителем аукциона или задаток, внесенный иным лицом, с которым договор купли-продажи земельного участка заключается в соответствии с </w:t>
      </w:r>
      <w:r>
        <w:fldChar w:fldCharType="begin"/>
      </w:r>
      <w:r>
        <w:instrText xml:space="preserve"> HYPERLINK "consultantplus://offline/ref=54B0EB33F7DA949723FB446E8903723633C081440272BE61C900B5F3B6CF180C7A88AE75E3rER5F" </w:instrText>
      </w:r>
      <w:r>
        <w:fldChar w:fldCharType="separate"/>
      </w:r>
      <w:r>
        <w:rPr>
          <w:rStyle w:val="8"/>
          <w:sz w:val="28"/>
          <w:szCs w:val="28"/>
        </w:rPr>
        <w:t xml:space="preserve">пунктом </w:t>
      </w:r>
      <w:r>
        <w:rPr>
          <w:rStyle w:val="8"/>
          <w:sz w:val="28"/>
          <w:szCs w:val="28"/>
        </w:rPr>
        <w:fldChar w:fldCharType="end"/>
      </w:r>
      <w:r>
        <w:rPr>
          <w:rStyle w:val="8"/>
          <w:sz w:val="28"/>
          <w:szCs w:val="28"/>
        </w:rPr>
        <w:t>3</w:t>
      </w:r>
      <w:r>
        <w:rPr>
          <w:sz w:val="28"/>
          <w:szCs w:val="28"/>
        </w:rPr>
        <w:t xml:space="preserve"> ст. 18 Федерального закона  от 21.12.2001 № 178-ФЗ «О приватизации государственного или муниципального имущества», засчитываются в оплату за земельный участок.  Задаток, внесенный лицом, не заключившим в установленном настоящей статьей порядке договор купли-продажи земельного участка, вследствие уклонения от заключения указанного договора, не возвращается.</w:t>
      </w:r>
    </w:p>
    <w:p w14:paraId="2395CFF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 на участие в аукционе, порядок и адрес приема заявок, дата и время начала и окончания приема заявок на участие в аукционе:</w:t>
      </w:r>
    </w:p>
    <w:p w14:paraId="76D969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Форма заявки на участие в аукционе приведены в приложении № 1 к настоящему извещению.</w:t>
      </w:r>
    </w:p>
    <w:p w14:paraId="62930DA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Дата начала приема заявок на участие в аукционе:</w:t>
      </w:r>
      <w:r>
        <w:rPr>
          <w:sz w:val="28"/>
          <w:szCs w:val="28"/>
          <w:highlight w:val="none"/>
        </w:rPr>
        <w:t xml:space="preserve"> </w:t>
      </w:r>
      <w:r>
        <w:rPr>
          <w:rFonts w:hint="default"/>
          <w:sz w:val="28"/>
          <w:szCs w:val="28"/>
          <w:highlight w:val="none"/>
          <w:lang w:val="ru-RU"/>
        </w:rPr>
        <w:t>22</w:t>
      </w:r>
      <w:r>
        <w:rPr>
          <w:sz w:val="28"/>
          <w:szCs w:val="28"/>
          <w:highlight w:val="none"/>
        </w:rPr>
        <w:t>.</w:t>
      </w:r>
      <w:r>
        <w:rPr>
          <w:rFonts w:hint="default"/>
          <w:sz w:val="28"/>
          <w:szCs w:val="28"/>
          <w:highlight w:val="none"/>
          <w:lang w:val="ru-RU"/>
        </w:rPr>
        <w:t>05</w:t>
      </w:r>
      <w:r>
        <w:rPr>
          <w:sz w:val="28"/>
          <w:szCs w:val="28"/>
          <w:highlight w:val="none"/>
        </w:rPr>
        <w:t>.2025 года с 08 час. 00 мин.</w:t>
      </w:r>
      <w:r>
        <w:rPr>
          <w:bCs/>
          <w:sz w:val="28"/>
          <w:szCs w:val="28"/>
          <w:highlight w:val="none"/>
        </w:rPr>
        <w:t xml:space="preserve">   </w:t>
      </w:r>
    </w:p>
    <w:p w14:paraId="028CB3A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8"/>
          <w:szCs w:val="28"/>
          <w:highlight w:val="none"/>
        </w:rPr>
        <w:t xml:space="preserve">         </w:t>
      </w:r>
      <w:r>
        <w:rPr>
          <w:sz w:val="28"/>
          <w:szCs w:val="28"/>
          <w:highlight w:val="none"/>
        </w:rPr>
        <w:t xml:space="preserve">Дата окончания приема заявок на участие в аукционе: </w:t>
      </w:r>
      <w:r>
        <w:rPr>
          <w:rFonts w:hint="default"/>
          <w:sz w:val="28"/>
          <w:szCs w:val="28"/>
          <w:highlight w:val="none"/>
          <w:lang w:val="ru-RU"/>
        </w:rPr>
        <w:t>16</w:t>
      </w:r>
      <w:r>
        <w:rPr>
          <w:sz w:val="28"/>
          <w:szCs w:val="28"/>
          <w:highlight w:val="none"/>
        </w:rPr>
        <w:t>.</w:t>
      </w:r>
      <w:r>
        <w:rPr>
          <w:rFonts w:hint="default"/>
          <w:sz w:val="28"/>
          <w:szCs w:val="28"/>
          <w:highlight w:val="none"/>
          <w:lang w:val="ru-RU"/>
        </w:rPr>
        <w:t>06</w:t>
      </w:r>
      <w:r>
        <w:rPr>
          <w:sz w:val="28"/>
          <w:szCs w:val="28"/>
          <w:highlight w:val="none"/>
        </w:rPr>
        <w:t>.2025 г</w:t>
      </w:r>
      <w:r>
        <w:rPr>
          <w:sz w:val="28"/>
          <w:szCs w:val="28"/>
        </w:rPr>
        <w:t>ода до 17 час. 00 мин</w:t>
      </w:r>
      <w:r>
        <w:rPr>
          <w:sz w:val="24"/>
          <w:szCs w:val="24"/>
        </w:rPr>
        <w:t>.</w:t>
      </w:r>
    </w:p>
    <w:p w14:paraId="5FA302F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Дата рассмотрения заявок на участие в аукцио</w:t>
      </w:r>
      <w:r>
        <w:rPr>
          <w:sz w:val="28"/>
          <w:szCs w:val="28"/>
          <w:highlight w:val="none"/>
        </w:rPr>
        <w:t xml:space="preserve">не: </w:t>
      </w:r>
      <w:r>
        <w:rPr>
          <w:rFonts w:hint="default"/>
          <w:sz w:val="28"/>
          <w:szCs w:val="28"/>
          <w:highlight w:val="none"/>
          <w:lang w:val="ru-RU"/>
        </w:rPr>
        <w:t>18</w:t>
      </w:r>
      <w:r>
        <w:rPr>
          <w:sz w:val="28"/>
          <w:szCs w:val="28"/>
          <w:highlight w:val="none"/>
        </w:rPr>
        <w:t>.</w:t>
      </w:r>
      <w:r>
        <w:rPr>
          <w:rFonts w:hint="default"/>
          <w:sz w:val="28"/>
          <w:szCs w:val="28"/>
          <w:highlight w:val="none"/>
          <w:lang w:val="ru-RU"/>
        </w:rPr>
        <w:t>06</w:t>
      </w:r>
      <w:r>
        <w:rPr>
          <w:sz w:val="28"/>
          <w:szCs w:val="28"/>
          <w:highlight w:val="none"/>
        </w:rPr>
        <w:t>.2025 г</w:t>
      </w:r>
      <w:r>
        <w:rPr>
          <w:sz w:val="28"/>
          <w:szCs w:val="28"/>
        </w:rPr>
        <w:t>ода.</w:t>
      </w:r>
    </w:p>
    <w:p w14:paraId="2C8DA7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50FD9A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проведении аукциона форме (приложение №1);</w:t>
      </w:r>
    </w:p>
    <w:p w14:paraId="0D34E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копии документов, удостоверяющих личность заявителя (для граждан);</w:t>
      </w:r>
    </w:p>
    <w:p w14:paraId="10E0CD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1B26B1B4">
      <w:pPr>
        <w:autoSpaceDE w:val="0"/>
        <w:autoSpaceDN w:val="0"/>
        <w:adjustRightInd w:val="0"/>
        <w:ind w:firstLine="540"/>
        <w:jc w:val="both"/>
        <w:rPr>
          <w:rStyle w:val="8"/>
          <w:lang w:eastAsia="en-US"/>
        </w:rPr>
      </w:pPr>
      <w:r>
        <w:rPr>
          <w:sz w:val="28"/>
          <w:szCs w:val="28"/>
        </w:rPr>
        <w:t xml:space="preserve">Заявитель подает заявку на участие в аукционе на сайте электронной площадки </w:t>
      </w:r>
      <w:r>
        <w:fldChar w:fldCharType="begin"/>
      </w:r>
      <w:r>
        <w:instrText xml:space="preserve"> HYPERLINK "http://roseltorg.ru" </w:instrText>
      </w:r>
      <w:r>
        <w:fldChar w:fldCharType="separate"/>
      </w:r>
      <w:r>
        <w:rPr>
          <w:rStyle w:val="8"/>
          <w:sz w:val="28"/>
          <w:szCs w:val="28"/>
          <w:lang w:eastAsia="en-US"/>
        </w:rPr>
        <w:t>http://roseltorg.ru</w:t>
      </w:r>
      <w:r>
        <w:rPr>
          <w:rStyle w:val="8"/>
          <w:sz w:val="28"/>
          <w:szCs w:val="28"/>
          <w:lang w:eastAsia="en-US"/>
        </w:rPr>
        <w:fldChar w:fldCharType="end"/>
      </w:r>
      <w:r>
        <w:rPr>
          <w:rStyle w:val="8"/>
          <w:sz w:val="28"/>
          <w:szCs w:val="28"/>
          <w:lang w:eastAsia="en-US"/>
        </w:rPr>
        <w:t xml:space="preserve"> в установленные в извещении срок начала и окончания приема заявок. Заявки направляются Заявителями в АС Оператора в форме электронных документов, подписанных с помощью ЭП. Один Заявитель вправе подать только одну заявку. </w:t>
      </w:r>
    </w:p>
    <w:p w14:paraId="5BF9A84E">
      <w:pPr>
        <w:autoSpaceDE w:val="0"/>
        <w:autoSpaceDN w:val="0"/>
        <w:adjustRightInd w:val="0"/>
        <w:ind w:firstLine="540"/>
        <w:jc w:val="both"/>
        <w:rPr>
          <w:rStyle w:val="8"/>
          <w:sz w:val="28"/>
          <w:szCs w:val="28"/>
          <w:lang w:eastAsia="en-US"/>
        </w:rPr>
      </w:pPr>
      <w:r>
        <w:rPr>
          <w:rStyle w:val="8"/>
          <w:sz w:val="28"/>
          <w:szCs w:val="28"/>
          <w:lang w:eastAsia="en-US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301046F5">
      <w:pPr>
        <w:autoSpaceDE w:val="0"/>
        <w:autoSpaceDN w:val="0"/>
        <w:adjustRightInd w:val="0"/>
        <w:ind w:firstLine="540"/>
        <w:jc w:val="both"/>
        <w:rPr>
          <w:rStyle w:val="8"/>
          <w:sz w:val="28"/>
          <w:szCs w:val="28"/>
          <w:lang w:eastAsia="en-US"/>
        </w:rPr>
      </w:pPr>
      <w:r>
        <w:rPr>
          <w:rStyle w:val="8"/>
          <w:sz w:val="28"/>
          <w:szCs w:val="28"/>
          <w:lang w:eastAsia="en-US"/>
        </w:rPr>
        <w:t>Заявка на участие в процедуре отклоняется Оператором электронной площадки:</w:t>
      </w:r>
    </w:p>
    <w:p w14:paraId="6C56E96D">
      <w:pPr>
        <w:autoSpaceDE w:val="0"/>
        <w:autoSpaceDN w:val="0"/>
        <w:adjustRightInd w:val="0"/>
        <w:ind w:firstLine="540"/>
        <w:jc w:val="both"/>
        <w:rPr>
          <w:rStyle w:val="8"/>
          <w:sz w:val="28"/>
          <w:szCs w:val="28"/>
          <w:lang w:eastAsia="en-US"/>
        </w:rPr>
      </w:pPr>
      <w:r>
        <w:rPr>
          <w:rStyle w:val="8"/>
          <w:sz w:val="28"/>
          <w:szCs w:val="28"/>
          <w:lang w:eastAsia="en-US"/>
        </w:rPr>
        <w:t>- в случае, если заявка не подписана ЭП или подписана ЭП лица, не имеющего соответствующих полномочий;</w:t>
      </w:r>
    </w:p>
    <w:p w14:paraId="45741113">
      <w:pPr>
        <w:autoSpaceDE w:val="0"/>
        <w:autoSpaceDN w:val="0"/>
        <w:adjustRightInd w:val="0"/>
        <w:ind w:firstLine="540"/>
        <w:jc w:val="both"/>
        <w:rPr>
          <w:rStyle w:val="8"/>
          <w:sz w:val="28"/>
          <w:szCs w:val="28"/>
          <w:lang w:eastAsia="en-US"/>
        </w:rPr>
      </w:pPr>
      <w:r>
        <w:rPr>
          <w:rStyle w:val="8"/>
          <w:sz w:val="28"/>
          <w:szCs w:val="28"/>
          <w:lang w:eastAsia="en-US"/>
        </w:rPr>
        <w:t>- в случае, если заявка направлена после окончания срока подачи заявок;</w:t>
      </w:r>
    </w:p>
    <w:p w14:paraId="72E554A1">
      <w:pPr>
        <w:autoSpaceDE w:val="0"/>
        <w:autoSpaceDN w:val="0"/>
        <w:adjustRightInd w:val="0"/>
        <w:ind w:firstLine="540"/>
        <w:jc w:val="both"/>
        <w:rPr>
          <w:rStyle w:val="8"/>
          <w:sz w:val="28"/>
          <w:szCs w:val="28"/>
          <w:lang w:eastAsia="en-US"/>
        </w:rPr>
      </w:pPr>
      <w:r>
        <w:rPr>
          <w:rStyle w:val="8"/>
          <w:sz w:val="28"/>
          <w:szCs w:val="28"/>
          <w:lang w:eastAsia="en-US"/>
        </w:rPr>
        <w:t>- при подаче заявки на участие в аукционе в случае отсутствия на Лицевом счете Претендента незаблокированных денежных средств в размере, предусмотренном в извещении и необходимом для обеспечения участия в ней;</w:t>
      </w:r>
    </w:p>
    <w:p w14:paraId="799A12D1">
      <w:pPr>
        <w:autoSpaceDE w:val="0"/>
        <w:autoSpaceDN w:val="0"/>
        <w:adjustRightInd w:val="0"/>
        <w:ind w:firstLine="540"/>
        <w:jc w:val="both"/>
        <w:rPr>
          <w:rStyle w:val="8"/>
          <w:sz w:val="28"/>
          <w:szCs w:val="28"/>
          <w:lang w:eastAsia="en-US"/>
        </w:rPr>
      </w:pPr>
      <w:r>
        <w:rPr>
          <w:rStyle w:val="8"/>
          <w:sz w:val="28"/>
          <w:szCs w:val="28"/>
          <w:lang w:eastAsia="en-US"/>
        </w:rPr>
        <w:t xml:space="preserve">- в иных случаях, установленных действующим законодательством. </w:t>
      </w:r>
    </w:p>
    <w:p w14:paraId="1DBC2B03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14:paraId="20B56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допускается к участию в аукционе в следующих случаях:</w:t>
      </w:r>
    </w:p>
    <w:p w14:paraId="646DF0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BB9AC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поступление задатка на дату рассмотрения заявок на участие в аукционе;</w:t>
      </w:r>
    </w:p>
    <w:p w14:paraId="190310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заявки на участие в аукционе лицом, которое в соответствии федеральными законами не имеет права быть участником конкретного аукциона, покупателем недвижимого имущества;</w:t>
      </w:r>
    </w:p>
    <w:p w14:paraId="228AD7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14:paraId="5647A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аукциона оформляются протоколом, который составляется в двух экземплярах. Один экземпляр протокола передается Победителю аукциона, а второй остается у Организатора аукциона. Победителем аукциона признается Участник аукциона, предложивший наибольшую цену за недвижимое имущество.</w:t>
      </w:r>
    </w:p>
    <w:p w14:paraId="24E92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Аукцион признается несостоявшимся в случаях, если:</w:t>
      </w:r>
    </w:p>
    <w:p w14:paraId="161D2F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454C3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61A38E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53DED3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838A721">
      <w:pPr>
        <w:pStyle w:val="14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Проект договора купли-продажи недвижимого имущества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приведен в приложении №2 к настоящему извещению.</w:t>
      </w:r>
    </w:p>
    <w:p w14:paraId="3824382B">
      <w:pPr>
        <w:pStyle w:val="14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Осмотр недвижимого имущества осуществляется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претендентами самостоятельно.</w:t>
      </w:r>
    </w:p>
    <w:p w14:paraId="21DF5C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сведения по вопросу проведения аукциона по продаже недвижимого имущества в электронной форме, осмотра недвижимого имущества на местности можно получить по адресу: 155051 Ивановская область, Тейковский район, с. Новое Леушино, пл. Ленина, д. 12, телефон  8(49343) 4-90-10.</w:t>
      </w:r>
    </w:p>
    <w:p w14:paraId="556AF4F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1D2031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58874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349786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712EBC3"/>
    <w:p w14:paraId="758AF12E"/>
    <w:p w14:paraId="534F09C7"/>
    <w:p w14:paraId="36B964B9"/>
    <w:p w14:paraId="6A1FC843"/>
    <w:p w14:paraId="517E6E50"/>
    <w:p w14:paraId="61624588"/>
    <w:p w14:paraId="1E1DEF97"/>
    <w:p w14:paraId="42FE47D8"/>
    <w:p w14:paraId="77A2490B"/>
    <w:p w14:paraId="67EB1514"/>
    <w:p w14:paraId="7CA1D721"/>
    <w:p w14:paraId="2A938FBF"/>
    <w:p w14:paraId="5056ACCC"/>
    <w:p w14:paraId="3496B353"/>
    <w:p w14:paraId="2C936C65"/>
    <w:p w14:paraId="350FD707"/>
    <w:p w14:paraId="7AF7789B"/>
    <w:p w14:paraId="358B6D50"/>
    <w:p w14:paraId="199C7A23"/>
    <w:p w14:paraId="1D83C61E"/>
    <w:p w14:paraId="76894359"/>
    <w:p w14:paraId="444F3821"/>
    <w:p w14:paraId="29D916D4"/>
    <w:p w14:paraId="4C73F9F6">
      <w:pPr>
        <w:widowControl w:val="0"/>
        <w:jc w:val="both"/>
      </w:pPr>
      <w:bookmarkStart w:id="0" w:name="_GoBack"/>
      <w:bookmarkEnd w:id="0"/>
    </w:p>
    <w:sectPr>
      <w:pgSz w:w="11906" w:h="16838"/>
      <w:pgMar w:top="967" w:right="566" w:bottom="851" w:left="15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029CC"/>
    <w:multiLevelType w:val="multilevel"/>
    <w:tmpl w:val="054029CC"/>
    <w:lvl w:ilvl="0" w:tentative="0">
      <w:start w:val="4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20" w:hanging="360"/>
      </w:pPr>
    </w:lvl>
    <w:lvl w:ilvl="2" w:tentative="0">
      <w:start w:val="1"/>
      <w:numFmt w:val="decimal"/>
      <w:lvlText w:val="%1.%2.%3."/>
      <w:lvlJc w:val="left"/>
      <w:pPr>
        <w:ind w:left="1440" w:hanging="720"/>
      </w:pPr>
    </w:lvl>
    <w:lvl w:ilvl="3" w:tentative="0">
      <w:start w:val="1"/>
      <w:numFmt w:val="decimal"/>
      <w:lvlText w:val="%1.%2.%3.%4."/>
      <w:lvlJc w:val="left"/>
      <w:pPr>
        <w:ind w:left="1800" w:hanging="720"/>
      </w:pPr>
    </w:lvl>
    <w:lvl w:ilvl="4" w:tentative="0">
      <w:start w:val="1"/>
      <w:numFmt w:val="decimal"/>
      <w:lvlText w:val="%1.%2.%3.%4.%5."/>
      <w:lvlJc w:val="left"/>
      <w:pPr>
        <w:ind w:left="2520" w:hanging="1080"/>
      </w:pPr>
    </w:lvl>
    <w:lvl w:ilvl="5" w:tentative="0">
      <w:start w:val="1"/>
      <w:numFmt w:val="decimal"/>
      <w:lvlText w:val="%1.%2.%3.%4.%5.%6."/>
      <w:lvlJc w:val="left"/>
      <w:pPr>
        <w:ind w:left="2880" w:hanging="1080"/>
      </w:pPr>
    </w:lvl>
    <w:lvl w:ilvl="6" w:tentative="0">
      <w:start w:val="1"/>
      <w:numFmt w:val="decimal"/>
      <w:lvlText w:val="%1.%2.%3.%4.%5.%6.%7."/>
      <w:lvlJc w:val="left"/>
      <w:pPr>
        <w:ind w:left="3600" w:hanging="1440"/>
      </w:pPr>
    </w:lvl>
    <w:lvl w:ilvl="7" w:tentative="0">
      <w:start w:val="1"/>
      <w:numFmt w:val="decimal"/>
      <w:lvlText w:val="%1.%2.%3.%4.%5.%6.%7.%8."/>
      <w:lvlJc w:val="left"/>
      <w:pPr>
        <w:ind w:left="3960" w:hanging="1440"/>
      </w:pPr>
    </w:lvl>
    <w:lvl w:ilvl="8" w:tentative="0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5D4B499F"/>
    <w:multiLevelType w:val="multilevel"/>
    <w:tmpl w:val="5D4B49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trike w:val="0"/>
        <w:dstrike w:val="0"/>
        <w:sz w:val="24"/>
        <w:u w:val="none"/>
      </w:rPr>
    </w:lvl>
    <w:lvl w:ilvl="1" w:tentative="0">
      <w:start w:val="1"/>
      <w:numFmt w:val="decimal"/>
      <w:isLgl/>
      <w:lvlText w:val="%1.%2"/>
      <w:lvlJc w:val="left"/>
      <w:pPr>
        <w:ind w:left="720" w:hanging="360"/>
      </w:p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04"/>
    <w:rsid w:val="00004B30"/>
    <w:rsid w:val="00004BF7"/>
    <w:rsid w:val="00014EE5"/>
    <w:rsid w:val="00017A39"/>
    <w:rsid w:val="00017CFC"/>
    <w:rsid w:val="00017EC8"/>
    <w:rsid w:val="0008387C"/>
    <w:rsid w:val="00175D4D"/>
    <w:rsid w:val="001E629F"/>
    <w:rsid w:val="0027178A"/>
    <w:rsid w:val="002D478B"/>
    <w:rsid w:val="002E4E68"/>
    <w:rsid w:val="00305C80"/>
    <w:rsid w:val="003D060B"/>
    <w:rsid w:val="00416E12"/>
    <w:rsid w:val="00421526"/>
    <w:rsid w:val="00425193"/>
    <w:rsid w:val="00444436"/>
    <w:rsid w:val="00452CBA"/>
    <w:rsid w:val="00471120"/>
    <w:rsid w:val="004A7604"/>
    <w:rsid w:val="004B10B6"/>
    <w:rsid w:val="004B61B7"/>
    <w:rsid w:val="004C12C6"/>
    <w:rsid w:val="004C3AFD"/>
    <w:rsid w:val="0054615D"/>
    <w:rsid w:val="005735B9"/>
    <w:rsid w:val="006D1FA1"/>
    <w:rsid w:val="006E1423"/>
    <w:rsid w:val="006E6129"/>
    <w:rsid w:val="006F31CF"/>
    <w:rsid w:val="00765EE6"/>
    <w:rsid w:val="00782F70"/>
    <w:rsid w:val="00790011"/>
    <w:rsid w:val="0079543F"/>
    <w:rsid w:val="007A056E"/>
    <w:rsid w:val="007B19C4"/>
    <w:rsid w:val="00833474"/>
    <w:rsid w:val="00866669"/>
    <w:rsid w:val="00897536"/>
    <w:rsid w:val="008C7B6A"/>
    <w:rsid w:val="008E1DA2"/>
    <w:rsid w:val="008F5F58"/>
    <w:rsid w:val="00900FC6"/>
    <w:rsid w:val="0092018A"/>
    <w:rsid w:val="00922DEF"/>
    <w:rsid w:val="00980456"/>
    <w:rsid w:val="00987117"/>
    <w:rsid w:val="00A62C31"/>
    <w:rsid w:val="00AB4CB9"/>
    <w:rsid w:val="00AC769E"/>
    <w:rsid w:val="00AD3130"/>
    <w:rsid w:val="00AE5322"/>
    <w:rsid w:val="00AE5926"/>
    <w:rsid w:val="00AF586F"/>
    <w:rsid w:val="00B50306"/>
    <w:rsid w:val="00B55EDC"/>
    <w:rsid w:val="00BA3FA6"/>
    <w:rsid w:val="00BE07E2"/>
    <w:rsid w:val="00C20AF4"/>
    <w:rsid w:val="00C301D1"/>
    <w:rsid w:val="00C3336E"/>
    <w:rsid w:val="00C678B1"/>
    <w:rsid w:val="00C7489F"/>
    <w:rsid w:val="00CA3E45"/>
    <w:rsid w:val="00D064C0"/>
    <w:rsid w:val="00D3741B"/>
    <w:rsid w:val="00D45469"/>
    <w:rsid w:val="00D844C1"/>
    <w:rsid w:val="00DB30BD"/>
    <w:rsid w:val="00DC6B4D"/>
    <w:rsid w:val="00DD4FE3"/>
    <w:rsid w:val="00E06AC3"/>
    <w:rsid w:val="00E1311E"/>
    <w:rsid w:val="00E86A65"/>
    <w:rsid w:val="00EA1EB0"/>
    <w:rsid w:val="00EA2EE0"/>
    <w:rsid w:val="00EE316D"/>
    <w:rsid w:val="00F43275"/>
    <w:rsid w:val="00F458A8"/>
    <w:rsid w:val="00F466A9"/>
    <w:rsid w:val="00F73C62"/>
    <w:rsid w:val="00FB4CEA"/>
    <w:rsid w:val="00FF63D3"/>
    <w:rsid w:val="0B4009F4"/>
    <w:rsid w:val="23733E43"/>
    <w:rsid w:val="69CA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30"/>
    <w:semiHidden/>
    <w:unhideWhenUsed/>
    <w:qFormat/>
    <w:uiPriority w:val="0"/>
    <w:pPr>
      <w:keepNext/>
      <w:jc w:val="both"/>
      <w:outlineLvl w:val="1"/>
    </w:pPr>
    <w:rPr>
      <w:b/>
      <w:sz w:val="28"/>
    </w:rPr>
  </w:style>
  <w:style w:type="paragraph" w:styleId="3">
    <w:name w:val="heading 5"/>
    <w:basedOn w:val="1"/>
    <w:next w:val="1"/>
    <w:link w:val="34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4">
    <w:name w:val="heading 6"/>
    <w:basedOn w:val="1"/>
    <w:next w:val="1"/>
    <w:link w:val="35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paragraph" w:styleId="9">
    <w:name w:val="Balloon Text"/>
    <w:basedOn w:val="1"/>
    <w:link w:val="2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Body Text 2"/>
    <w:basedOn w:val="1"/>
    <w:link w:val="26"/>
    <w:unhideWhenUsed/>
    <w:qFormat/>
    <w:uiPriority w:val="0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asciiTheme="minorHAnsi" w:hAnsiTheme="minorHAnsi" w:cstheme="minorBidi"/>
      <w:sz w:val="22"/>
      <w:szCs w:val="22"/>
      <w:lang w:eastAsia="en-US"/>
    </w:rPr>
  </w:style>
  <w:style w:type="paragraph" w:styleId="11">
    <w:name w:val="Plain Text"/>
    <w:basedOn w:val="1"/>
    <w:link w:val="32"/>
    <w:qFormat/>
    <w:uiPriority w:val="0"/>
    <w:rPr>
      <w:rFonts w:ascii="Courier New" w:hAnsi="Courier New" w:cs="Courier New"/>
    </w:rPr>
  </w:style>
  <w:style w:type="paragraph" w:styleId="12">
    <w:name w:val="footnote text"/>
    <w:basedOn w:val="1"/>
    <w:link w:val="29"/>
    <w:qFormat/>
    <w:uiPriority w:val="0"/>
    <w:pPr>
      <w:suppressAutoHyphens/>
    </w:pPr>
    <w:rPr>
      <w:lang w:val="zh-CN" w:eastAsia="zh-CN"/>
    </w:rPr>
  </w:style>
  <w:style w:type="paragraph" w:styleId="13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14">
    <w:name w:val="Body Text"/>
    <w:basedOn w:val="1"/>
    <w:link w:val="28"/>
    <w:semiHidden/>
    <w:unhideWhenUsed/>
    <w:qFormat/>
    <w:uiPriority w:val="99"/>
    <w:pPr>
      <w:spacing w:after="12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">
    <w:name w:val="Body Text Indent"/>
    <w:basedOn w:val="1"/>
    <w:link w:val="37"/>
    <w:semiHidden/>
    <w:unhideWhenUsed/>
    <w:qFormat/>
    <w:uiPriority w:val="0"/>
    <w:pPr>
      <w:spacing w:after="120"/>
      <w:ind w:left="283"/>
    </w:pPr>
    <w:rPr>
      <w:sz w:val="24"/>
      <w:szCs w:val="24"/>
      <w:lang w:val="zh-CN" w:eastAsia="zh-CN"/>
    </w:rPr>
  </w:style>
  <w:style w:type="paragraph" w:styleId="16">
    <w:name w:val="Title"/>
    <w:basedOn w:val="1"/>
    <w:link w:val="33"/>
    <w:qFormat/>
    <w:uiPriority w:val="0"/>
    <w:pPr>
      <w:ind w:right="368"/>
      <w:jc w:val="center"/>
    </w:pPr>
    <w:rPr>
      <w:b/>
      <w:sz w:val="24"/>
      <w:lang w:val="zh-CN" w:eastAsia="zh-CN"/>
    </w:rPr>
  </w:style>
  <w:style w:type="paragraph" w:styleId="17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18">
    <w:name w:val="Body Text Indent 2"/>
    <w:basedOn w:val="1"/>
    <w:link w:val="36"/>
    <w:semiHidden/>
    <w:unhideWhenUsed/>
    <w:qFormat/>
    <w:uiPriority w:val="99"/>
    <w:pPr>
      <w:spacing w:after="120" w:line="480" w:lineRule="auto"/>
      <w:ind w:left="283"/>
    </w:pPr>
  </w:style>
  <w:style w:type="table" w:styleId="19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No Spacing Char"/>
    <w:link w:val="21"/>
    <w:qFormat/>
    <w:locked/>
    <w:uiPriority w:val="0"/>
    <w:rPr>
      <w:rFonts w:ascii="Calibri" w:hAnsi="Calibri" w:cs="Calibri"/>
      <w:sz w:val="24"/>
      <w:szCs w:val="32"/>
      <w:lang w:val="en-US"/>
    </w:rPr>
  </w:style>
  <w:style w:type="paragraph" w:customStyle="1" w:styleId="21">
    <w:name w:val="Без интервала1"/>
    <w:basedOn w:val="1"/>
    <w:link w:val="20"/>
    <w:qFormat/>
    <w:uiPriority w:val="0"/>
    <w:rPr>
      <w:rFonts w:ascii="Calibri" w:hAnsi="Calibri" w:cs="Calibri" w:eastAsiaTheme="minorHAnsi"/>
      <w:sz w:val="24"/>
      <w:szCs w:val="32"/>
      <w:lang w:val="en-US" w:eastAsia="en-US"/>
    </w:rPr>
  </w:style>
  <w:style w:type="paragraph" w:styleId="2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23">
    <w:name w:val="Текст выноски Знак"/>
    <w:basedOn w:val="5"/>
    <w:link w:val="9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paragraph" w:customStyle="1" w:styleId="25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6">
    <w:name w:val="Основной текст 2 Знак"/>
    <w:link w:val="10"/>
    <w:qFormat/>
    <w:uiPriority w:val="0"/>
    <w:rPr>
      <w:rFonts w:eastAsia="Calibri"/>
    </w:rPr>
  </w:style>
  <w:style w:type="character" w:customStyle="1" w:styleId="27">
    <w:name w:val="Основной текст 2 Знак1"/>
    <w:basedOn w:val="5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8">
    <w:name w:val="Основной текст Знак"/>
    <w:basedOn w:val="5"/>
    <w:link w:val="14"/>
    <w:semiHidden/>
    <w:qFormat/>
    <w:uiPriority w:val="99"/>
    <w:rPr>
      <w:rFonts w:eastAsiaTheme="minorEastAsia"/>
      <w:lang w:eastAsia="ru-RU"/>
    </w:rPr>
  </w:style>
  <w:style w:type="character" w:customStyle="1" w:styleId="29">
    <w:name w:val="Текст сноски Знак"/>
    <w:basedOn w:val="5"/>
    <w:link w:val="12"/>
    <w:qFormat/>
    <w:uiPriority w:val="0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character" w:customStyle="1" w:styleId="30">
    <w:name w:val="Заголовок 2 Знак"/>
    <w:basedOn w:val="5"/>
    <w:link w:val="2"/>
    <w:semiHidden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31">
    <w:name w:val="Текст1"/>
    <w:basedOn w:val="1"/>
    <w:qFormat/>
    <w:uiPriority w:val="0"/>
    <w:rPr>
      <w:rFonts w:ascii="Courier New" w:hAnsi="Courier New"/>
    </w:rPr>
  </w:style>
  <w:style w:type="character" w:customStyle="1" w:styleId="32">
    <w:name w:val="Текст Знак"/>
    <w:basedOn w:val="5"/>
    <w:link w:val="11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3">
    <w:name w:val="Название Знак"/>
    <w:basedOn w:val="5"/>
    <w:link w:val="16"/>
    <w:qFormat/>
    <w:uiPriority w:val="0"/>
    <w:rPr>
      <w:rFonts w:ascii="Times New Roman" w:hAnsi="Times New Roman" w:eastAsia="Times New Roman" w:cs="Times New Roman"/>
      <w:b/>
      <w:sz w:val="24"/>
      <w:szCs w:val="20"/>
      <w:lang w:val="zh-CN" w:eastAsia="zh-CN"/>
    </w:rPr>
  </w:style>
  <w:style w:type="character" w:customStyle="1" w:styleId="34">
    <w:name w:val="Заголовок 5 Знак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0"/>
      <w:szCs w:val="20"/>
      <w:lang w:eastAsia="ru-RU"/>
    </w:rPr>
  </w:style>
  <w:style w:type="character" w:customStyle="1" w:styleId="35">
    <w:name w:val="Заголовок 6 Знак"/>
    <w:basedOn w:val="5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  <w:sz w:val="20"/>
      <w:szCs w:val="20"/>
      <w:lang w:eastAsia="ru-RU"/>
    </w:rPr>
  </w:style>
  <w:style w:type="character" w:customStyle="1" w:styleId="36">
    <w:name w:val="Основной текст с отступом 2 Знак"/>
    <w:basedOn w:val="5"/>
    <w:link w:val="18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7">
    <w:name w:val="Основной текст с отступом Знак"/>
    <w:basedOn w:val="5"/>
    <w:link w:val="15"/>
    <w:semiHidden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7</Pages>
  <Words>5771</Words>
  <Characters>32899</Characters>
  <Lines>274</Lines>
  <Paragraphs>77</Paragraphs>
  <TotalTime>42</TotalTime>
  <ScaleCrop>false</ScaleCrop>
  <LinksUpToDate>false</LinksUpToDate>
  <CharactersWithSpaces>38593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2025-05-16T11:17:00Z</dcterms:created>
  <dc:creator>0401</dc:creator>
  <cp:lastModifiedBy>User</cp:lastModifiedBy>
  <cp:lastPrinted>2025-05-19T14:10:00Z</cp:lastPrinted>
  <dcterms:modified xsi:type="dcterms:W3CDTF">2025-05-22T05:14:22Z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80DEF2E71ECC46F0839D883D872129EE_12</vt:lpwstr>
  </property>
</Properties>
</file>